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CD" w:rsidRPr="00630C96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Р Е П У Б Л И К А   Б Ъ Л Г А Р И Я</w:t>
      </w:r>
    </w:p>
    <w:p w:rsidR="002136CD" w:rsidRPr="00630C96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МИНИСТЕРСКИ СЪВЕТ</w:t>
      </w:r>
    </w:p>
    <w:p w:rsidR="002136CD" w:rsidRPr="00630C96" w:rsidRDefault="002136CD" w:rsidP="002136C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№……………………..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от………………………20</w:t>
      </w:r>
      <w:r w:rsidR="007F3B3F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33714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68ED" w:rsidRPr="00630C96" w:rsidRDefault="002136CD" w:rsidP="007F3B3F">
      <w:pPr>
        <w:pStyle w:val="Style"/>
        <w:ind w:left="142" w:right="0" w:firstLine="0"/>
        <w:jc w:val="center"/>
        <w:outlineLvl w:val="0"/>
        <w:rPr>
          <w:b/>
          <w:bCs/>
        </w:rPr>
      </w:pPr>
      <w:r w:rsidRPr="00630C96">
        <w:rPr>
          <w:b/>
          <w:bCs/>
        </w:rPr>
        <w:t xml:space="preserve">за изменение </w:t>
      </w:r>
      <w:r w:rsidR="00272F03" w:rsidRPr="00630C96">
        <w:rPr>
          <w:b/>
          <w:bCs/>
        </w:rPr>
        <w:t xml:space="preserve">и допълнение </w:t>
      </w:r>
      <w:r w:rsidR="000C25FC" w:rsidRPr="00630C96">
        <w:rPr>
          <w:b/>
        </w:rPr>
        <w:t>на нормативни актове на Министерския съвет</w:t>
      </w:r>
    </w:p>
    <w:p w:rsidR="002136CD" w:rsidRPr="00630C96" w:rsidRDefault="003E68ED" w:rsidP="003E68ED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F3B3F" w:rsidRPr="00630C96" w:rsidRDefault="007F3B3F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МИНИСТЕРСКИЯТ СЪВЕТ</w:t>
      </w:r>
    </w:p>
    <w:p w:rsidR="002136CD" w:rsidRPr="00630C96" w:rsidRDefault="002136CD" w:rsidP="006228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ПОСТАНОВИ:</w:t>
      </w:r>
    </w:p>
    <w:p w:rsidR="00E4245C" w:rsidRPr="00630C96" w:rsidRDefault="002136CD" w:rsidP="000C25F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  <w:r w:rsidR="007F3B3F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F7AC2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0C25FC"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Наредба</w:t>
      </w:r>
      <w:r w:rsidR="004375BA"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</w:t>
      </w:r>
      <w:r w:rsidR="000C25FC"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за опаковките и отпадъците от опаковки</w:t>
      </w:r>
      <w:r w:rsidR="000C25FC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приета с ПМС № 271 от 30.10.2012 г. (Обн. ДВ. бр.85 от 2012г., изм. и доп. ДВ. бр.76 от 2013г., изм. ДВ. бр.30 от 2016г., изм. и доп. ДВ. бр.60 от 2018г.</w:t>
      </w:r>
      <w:r w:rsidR="008A0379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, изм. и доп. ДВ. бр.2 2021г.</w:t>
      </w:r>
      <w:r w:rsidR="000C25FC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) се правят следните изменения и допълнения</w:t>
      </w:r>
      <w:r w:rsidR="00E4245C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94C74" w:rsidRPr="00630C96" w:rsidRDefault="00394C74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F58" w:rsidRPr="00630C96" w:rsidRDefault="00A73F58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чл. 2, т. 2 след думите „чл. 9“ се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добавят думите „и чл. 9а, т. 3“.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70928" w:rsidRPr="00630C96" w:rsidRDefault="00470928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9A1" w:rsidRPr="00630C96" w:rsidRDefault="00470928" w:rsidP="009F2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479A1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79A1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9</w:t>
      </w:r>
      <w:r w:rsidR="009F269E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ал. 6 се отменя.</w:t>
      </w:r>
      <w:r w:rsidR="004479A1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;</w:t>
      </w:r>
    </w:p>
    <w:p w:rsidR="004479A1" w:rsidRPr="00630C96" w:rsidRDefault="004479A1" w:rsidP="00DC1C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0928" w:rsidRPr="00630C96" w:rsidRDefault="00470928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937" w:rsidRPr="00630C96" w:rsidRDefault="00A4056F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77465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7746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3937" w:rsidRPr="00630C96">
        <w:rPr>
          <w:rFonts w:ascii="Times New Roman" w:eastAsia="Times New Roman" w:hAnsi="Times New Roman" w:cs="Times New Roman"/>
          <w:bCs/>
          <w:sz w:val="24"/>
          <w:szCs w:val="24"/>
        </w:rPr>
        <w:t>Създава се член 9а:</w:t>
      </w:r>
    </w:p>
    <w:p w:rsidR="00A34457" w:rsidRPr="00630C96" w:rsidRDefault="00DA3937" w:rsidP="00A34457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„Чл. 9а. </w:t>
      </w:r>
      <w:r w:rsidR="00A34457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Лицата по чл. 8, които пускат на пазара опаковани стоки, които представляват пластмасови продукти за еднократна употреба /ППЕУ/, съгласно Приложение №1, ЧАСТ Е на Наредбата за намаляване на въздействието на определени пластмасови продукти върху околната среда /ННВОППВОС/ отговарят за:</w:t>
      </w:r>
    </w:p>
    <w:p w:rsidR="00DA3937" w:rsidRPr="00630C96" w:rsidRDefault="00DA3937" w:rsidP="00DA393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1. изпълнението на целта по чл. 7 от ННВОППВОС;</w:t>
      </w:r>
    </w:p>
    <w:p w:rsidR="00DA3937" w:rsidRPr="00630C96" w:rsidRDefault="00DA3937" w:rsidP="00DA393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създаването на системите по чл. 10 от ННВОППВОС, съгласно изискванията на чл. 24, ал. </w:t>
      </w:r>
      <w:r w:rsidR="00DF2A5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3937" w:rsidRPr="00630C96" w:rsidRDefault="00DA3937" w:rsidP="00DA393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3. изпълнението на целите по чл. 11 от ННВОППВОС.“</w:t>
      </w:r>
    </w:p>
    <w:p w:rsidR="00DA3937" w:rsidRPr="00630C96" w:rsidRDefault="00DA3937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7FB" w:rsidRDefault="00A4056F" w:rsidP="009F2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223B5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C223B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5229E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</w:t>
      </w:r>
      <w:r w:rsidR="00B77465" w:rsidRPr="00630C96">
        <w:rPr>
          <w:rFonts w:ascii="Times New Roman" w:eastAsia="Times New Roman" w:hAnsi="Times New Roman" w:cs="Times New Roman"/>
          <w:bCs/>
          <w:sz w:val="24"/>
          <w:szCs w:val="24"/>
        </w:rPr>
        <w:t>л. 1</w:t>
      </w:r>
      <w:r w:rsidR="00C223B5" w:rsidRPr="00630C9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71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правят следните изменения:</w:t>
      </w:r>
    </w:p>
    <w:p w:rsidR="00B77465" w:rsidRPr="00630C96" w:rsidRDefault="007117FB" w:rsidP="009F26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а.)</w:t>
      </w:r>
      <w:r w:rsidR="00B7746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269E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досегашният текст става ал. 1 и </w:t>
      </w:r>
      <w:r w:rsidR="00C223B5" w:rsidRPr="00630C96">
        <w:rPr>
          <w:rFonts w:ascii="Times New Roman" w:eastAsia="Times New Roman" w:hAnsi="Times New Roman" w:cs="Times New Roman"/>
          <w:bCs/>
          <w:sz w:val="24"/>
          <w:szCs w:val="24"/>
        </w:rPr>
        <w:t>се изменя така:</w:t>
      </w:r>
    </w:p>
    <w:p w:rsidR="00C223B5" w:rsidRPr="00630C96" w:rsidRDefault="00C223B5" w:rsidP="00145F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Целите по чл. 9, ал. 1 и чл. 9а, т. 3 за всяка календарна година се изпълняват от организациите по оползотворяване </w:t>
      </w:r>
      <w:r w:rsidR="000C2F9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и лицата, изпълняващи задълженията си индивидуално</w:t>
      </w:r>
      <w:r w:rsidR="009F269E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F9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до 28</w:t>
      </w:r>
      <w:r w:rsidR="00F5494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февруари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на следващата, в съответствие с отчетените количества пуснати на пазара опаковани стоки от техните членове за периода 01</w:t>
      </w:r>
      <w:r w:rsidR="00F5494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януари до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F5494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декември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отчетната година.“</w:t>
      </w:r>
    </w:p>
    <w:p w:rsidR="00C223B5" w:rsidRPr="00630C96" w:rsidRDefault="00C223B5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328B" w:rsidRPr="00630C96" w:rsidRDefault="00F6328B" w:rsidP="00F63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създава се ал. </w:t>
      </w:r>
      <w:r w:rsidR="0002090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6328B" w:rsidRPr="00630C96" w:rsidRDefault="00F6328B" w:rsidP="00F6328B">
      <w:pPr>
        <w:spacing w:after="15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(3) Събраните отпадъци от пластмасови бутилки за напитки по чл. 24, ал. 3 се предават на площадки за временно съхраняване, на съоръжения за предварително третиране и рециклиране. Измерването им се извършва отделно от другите отпадъци от опаковки и за тях се води отделна отчетност относно събраното количество и последващото им третиране.“</w:t>
      </w:r>
    </w:p>
    <w:p w:rsidR="004E224A" w:rsidRPr="00630C96" w:rsidRDefault="004E224A" w:rsidP="00F91B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4E224A" w:rsidRPr="00630C96" w:rsidRDefault="00A4056F" w:rsidP="00F91B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E224A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E224A"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В чл. 12 след думите „</w:t>
      </w:r>
      <w:r w:rsidR="004E224A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</w:t>
      </w:r>
      <w:r w:rsidR="00630C9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24A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„и чл. 9а“.</w:t>
      </w:r>
    </w:p>
    <w:p w:rsidR="004479A1" w:rsidRPr="00630C96" w:rsidRDefault="004479A1" w:rsidP="00F91B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F37" w:rsidRPr="00630C96" w:rsidRDefault="00A4056F" w:rsidP="00F91B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C2F37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2F37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641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19, ал. 2 след думите „чл. 24, ал. 1, т. 2“ се добавя „и ал. 3“.</w:t>
      </w:r>
    </w:p>
    <w:p w:rsidR="0071741A" w:rsidRPr="00630C96" w:rsidRDefault="0071741A" w:rsidP="00F91B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27" w:rsidRPr="00630C96" w:rsidRDefault="009B4927" w:rsidP="009B492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C9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30C96" w:rsidRPr="00630C96">
        <w:rPr>
          <w:rFonts w:ascii="Times New Roman" w:hAnsi="Times New Roman" w:cs="Times New Roman"/>
          <w:sz w:val="24"/>
          <w:szCs w:val="24"/>
        </w:rPr>
        <w:t>В</w:t>
      </w:r>
      <w:r w:rsidR="00630C96" w:rsidRPr="00630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C96" w:rsidRPr="00630C96">
        <w:rPr>
          <w:rFonts w:ascii="Times New Roman" w:hAnsi="Times New Roman" w:cs="Times New Roman"/>
          <w:sz w:val="24"/>
          <w:szCs w:val="24"/>
        </w:rPr>
        <w:t>ч</w:t>
      </w:r>
      <w:r w:rsidR="0071741A" w:rsidRPr="00630C96">
        <w:rPr>
          <w:rFonts w:ascii="Times New Roman" w:hAnsi="Times New Roman" w:cs="Times New Roman"/>
          <w:sz w:val="24"/>
          <w:szCs w:val="24"/>
        </w:rPr>
        <w:t>л. 23</w:t>
      </w:r>
      <w:r w:rsidRPr="00630C96">
        <w:rPr>
          <w:rFonts w:ascii="Times New Roman" w:hAnsi="Times New Roman" w:cs="Times New Roman"/>
          <w:sz w:val="24"/>
          <w:szCs w:val="24"/>
        </w:rPr>
        <w:t>, ал.</w:t>
      </w:r>
      <w:r w:rsidR="00630C96" w:rsidRPr="00630C96">
        <w:rPr>
          <w:rFonts w:ascii="Times New Roman" w:hAnsi="Times New Roman" w:cs="Times New Roman"/>
          <w:sz w:val="24"/>
          <w:szCs w:val="24"/>
        </w:rPr>
        <w:t xml:space="preserve"> </w:t>
      </w:r>
      <w:r w:rsidRPr="00630C96">
        <w:rPr>
          <w:rFonts w:ascii="Times New Roman" w:hAnsi="Times New Roman" w:cs="Times New Roman"/>
          <w:sz w:val="24"/>
          <w:szCs w:val="24"/>
        </w:rPr>
        <w:t>1 се изменя така</w:t>
      </w:r>
      <w:r w:rsidRPr="00630C96">
        <w:rPr>
          <w:rFonts w:ascii="Times New Roman" w:hAnsi="Times New Roman" w:cs="Times New Roman"/>
          <w:b/>
          <w:sz w:val="24"/>
          <w:szCs w:val="24"/>
        </w:rPr>
        <w:t>:</w:t>
      </w:r>
    </w:p>
    <w:p w:rsidR="0071741A" w:rsidRPr="00630C96" w:rsidRDefault="009B4927" w:rsidP="009B492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b/>
          <w:sz w:val="24"/>
          <w:szCs w:val="24"/>
        </w:rPr>
        <w:t>„</w:t>
      </w:r>
      <w:r w:rsidR="0071741A" w:rsidRPr="00630C96">
        <w:rPr>
          <w:rFonts w:ascii="Times New Roman" w:hAnsi="Times New Roman" w:cs="Times New Roman"/>
          <w:sz w:val="24"/>
          <w:szCs w:val="24"/>
        </w:rPr>
        <w:t xml:space="preserve">(1) Системите за разделно събиране на отпадъци от опаковки по чл. 2, т. 8, организирани от организациите по оползотворяване, съответно от кметовете на общини, обхващат </w:t>
      </w:r>
      <w:r w:rsidRPr="00630C96">
        <w:rPr>
          <w:rFonts w:ascii="Times New Roman" w:hAnsi="Times New Roman" w:cs="Times New Roman"/>
          <w:sz w:val="24"/>
          <w:szCs w:val="24"/>
        </w:rPr>
        <w:t>всички населени места.“</w:t>
      </w:r>
    </w:p>
    <w:p w:rsidR="0071741A" w:rsidRDefault="009B4927" w:rsidP="00F91B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630C9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</w:t>
      </w:r>
      <w:r w:rsidR="00630C9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24, ал.</w:t>
      </w:r>
      <w:r w:rsidR="003C7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се </w:t>
      </w:r>
      <w:r w:rsidR="00D2620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 следните изменения:</w:t>
      </w:r>
    </w:p>
    <w:p w:rsidR="00D26205" w:rsidRPr="00630C96" w:rsidRDefault="00D26205" w:rsidP="00D26205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а.) текстът преди т. 1 се изменя така:</w:t>
      </w:r>
    </w:p>
    <w:p w:rsidR="0071741A" w:rsidRDefault="009B4927" w:rsidP="0071741A">
      <w:pPr>
        <w:autoSpaceDE w:val="0"/>
        <w:autoSpaceDN w:val="0"/>
        <w:adjustRightInd w:val="0"/>
        <w:spacing w:before="120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>„</w:t>
      </w:r>
      <w:r w:rsidR="0071741A" w:rsidRPr="00630C96">
        <w:rPr>
          <w:rFonts w:ascii="Times New Roman" w:hAnsi="Times New Roman" w:cs="Times New Roman"/>
          <w:sz w:val="24"/>
          <w:szCs w:val="24"/>
        </w:rPr>
        <w:t xml:space="preserve"> </w:t>
      </w:r>
      <w:r w:rsidR="00D26205">
        <w:rPr>
          <w:rFonts w:ascii="Times New Roman" w:hAnsi="Times New Roman" w:cs="Times New Roman"/>
          <w:sz w:val="24"/>
          <w:szCs w:val="24"/>
        </w:rPr>
        <w:t>"</w:t>
      </w:r>
      <w:r w:rsidR="0071741A" w:rsidRPr="00630C96">
        <w:rPr>
          <w:rFonts w:ascii="Times New Roman" w:hAnsi="Times New Roman" w:cs="Times New Roman"/>
          <w:sz w:val="24"/>
          <w:szCs w:val="24"/>
        </w:rPr>
        <w:t>(1) Системите за разделно съ</w:t>
      </w:r>
      <w:r w:rsidRPr="00630C96">
        <w:rPr>
          <w:rFonts w:ascii="Times New Roman" w:hAnsi="Times New Roman" w:cs="Times New Roman"/>
          <w:sz w:val="24"/>
          <w:szCs w:val="24"/>
        </w:rPr>
        <w:t xml:space="preserve">биране на отпадъци от опаковки </w:t>
      </w:r>
      <w:r w:rsidR="0071741A" w:rsidRPr="00630C96">
        <w:rPr>
          <w:rFonts w:ascii="Times New Roman" w:hAnsi="Times New Roman" w:cs="Times New Roman"/>
          <w:sz w:val="24"/>
          <w:szCs w:val="24"/>
        </w:rPr>
        <w:t>включват най-малко следните елементи:</w:t>
      </w:r>
      <w:r w:rsidR="00D26205">
        <w:rPr>
          <w:rFonts w:ascii="Times New Roman" w:hAnsi="Times New Roman" w:cs="Times New Roman"/>
          <w:sz w:val="24"/>
          <w:szCs w:val="24"/>
        </w:rPr>
        <w:t>:</w:t>
      </w:r>
    </w:p>
    <w:p w:rsidR="00D26205" w:rsidRPr="00630C96" w:rsidRDefault="00D26205" w:rsidP="0071741A">
      <w:pPr>
        <w:autoSpaceDE w:val="0"/>
        <w:autoSpaceDN w:val="0"/>
        <w:adjustRightInd w:val="0"/>
        <w:spacing w:before="120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б.) точка 1 се изменя така:</w:t>
      </w:r>
    </w:p>
    <w:p w:rsidR="0071741A" w:rsidRPr="00630C96" w:rsidRDefault="00D26205" w:rsidP="001458D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71741A" w:rsidRPr="00630C96">
        <w:rPr>
          <w:rFonts w:ascii="Times New Roman" w:hAnsi="Times New Roman" w:cs="Times New Roman"/>
          <w:sz w:val="24"/>
          <w:szCs w:val="24"/>
        </w:rPr>
        <w:t>1. зелени, жълти (и сини) съдове за събиране на отпадъци от опаковки от домакинствата, различни от тези за битови отпадъци, като се осигурява минимален общ обем на съдовете, както следва:</w:t>
      </w:r>
    </w:p>
    <w:p w:rsidR="0071741A" w:rsidRPr="00630C96" w:rsidRDefault="0071741A" w:rsidP="001458D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 xml:space="preserve">а) за населени места с под </w:t>
      </w:r>
      <w:r w:rsidR="00020909">
        <w:rPr>
          <w:rFonts w:ascii="Times New Roman" w:hAnsi="Times New Roman" w:cs="Times New Roman"/>
          <w:sz w:val="24"/>
          <w:szCs w:val="24"/>
        </w:rPr>
        <w:t>10</w:t>
      </w:r>
      <w:r w:rsidR="00020909" w:rsidRPr="00630C96">
        <w:rPr>
          <w:rFonts w:ascii="Times New Roman" w:hAnsi="Times New Roman" w:cs="Times New Roman"/>
          <w:sz w:val="24"/>
          <w:szCs w:val="24"/>
        </w:rPr>
        <w:t xml:space="preserve">0 </w:t>
      </w:r>
      <w:r w:rsidRPr="00630C96">
        <w:rPr>
          <w:rFonts w:ascii="Times New Roman" w:hAnsi="Times New Roman" w:cs="Times New Roman"/>
          <w:sz w:val="24"/>
          <w:szCs w:val="24"/>
        </w:rPr>
        <w:t>000 жители, за всеки 350 жители - съдове с минимален общ обем 3300 л;</w:t>
      </w:r>
    </w:p>
    <w:p w:rsidR="0071741A" w:rsidRPr="00630C96" w:rsidRDefault="00020909" w:rsidP="001458D0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1741A" w:rsidRPr="00630C96">
        <w:rPr>
          <w:rFonts w:ascii="Times New Roman" w:hAnsi="Times New Roman" w:cs="Times New Roman"/>
          <w:sz w:val="24"/>
          <w:szCs w:val="24"/>
        </w:rPr>
        <w:t xml:space="preserve">) за населени места над 100 000 жители, за всеки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0C96">
        <w:rPr>
          <w:rFonts w:ascii="Times New Roman" w:hAnsi="Times New Roman" w:cs="Times New Roman"/>
          <w:sz w:val="24"/>
          <w:szCs w:val="24"/>
        </w:rPr>
        <w:t xml:space="preserve">50 </w:t>
      </w:r>
      <w:r w:rsidR="0071741A" w:rsidRPr="00630C96">
        <w:rPr>
          <w:rFonts w:ascii="Times New Roman" w:hAnsi="Times New Roman" w:cs="Times New Roman"/>
          <w:sz w:val="24"/>
          <w:szCs w:val="24"/>
        </w:rPr>
        <w:t>жители - съдове с минимален общ обем 3300 л;</w:t>
      </w:r>
      <w:r w:rsidR="009B4927" w:rsidRPr="00630C96">
        <w:rPr>
          <w:rFonts w:ascii="Times New Roman" w:hAnsi="Times New Roman" w:cs="Times New Roman"/>
          <w:sz w:val="24"/>
          <w:szCs w:val="24"/>
        </w:rPr>
        <w:t>“</w:t>
      </w:r>
    </w:p>
    <w:p w:rsidR="00CC7278" w:rsidRPr="00630C96" w:rsidRDefault="009B4927" w:rsidP="00CC7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</w:pPr>
      <w:r w:rsidRPr="00630C96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CC7278"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В чл. 24 </w:t>
      </w:r>
      <w:r w:rsidR="00CC7278"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се правят следните изменения и допълнения:</w:t>
      </w:r>
    </w:p>
    <w:p w:rsidR="00CC7278" w:rsidRPr="00630C96" w:rsidRDefault="00CC7278" w:rsidP="00145F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FE7C64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създава се </w:t>
      </w:r>
      <w:r w:rsidR="004372AA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нова </w:t>
      </w:r>
      <w:r w:rsidR="00FE7C64" w:rsidRPr="00630C96">
        <w:rPr>
          <w:rFonts w:ascii="Times New Roman" w:eastAsia="Times New Roman" w:hAnsi="Times New Roman" w:cs="Times New Roman"/>
          <w:bCs/>
          <w:sz w:val="24"/>
          <w:szCs w:val="24"/>
        </w:rPr>
        <w:t>ал. 3:</w:t>
      </w:r>
    </w:p>
    <w:p w:rsidR="009426B1" w:rsidRPr="00630C96" w:rsidRDefault="009426B1" w:rsidP="00145F3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(3) Системите за разделно събиране на отпадъци от ППЕУ по Приложение №1, ЧАСТ Е от ННВОППВОС съдържат най-малко:</w:t>
      </w:r>
    </w:p>
    <w:p w:rsidR="009426B1" w:rsidRPr="00630C96" w:rsidRDefault="009426B1" w:rsidP="00145F3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а) жълти съдове с обем до 120 л., разположени в местата за обществено ползване /паркове, градинки, площади, алеи и др./. Съдовете следва да имат подходящи отвори за събиране на бутилки и съответната маркировка, указваща правилата за изхвърляне на отпадъците.</w:t>
      </w:r>
    </w:p>
    <w:p w:rsidR="009426B1" w:rsidRPr="00630C96" w:rsidRDefault="009426B1" w:rsidP="00145F3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б) малки кошчета и стойки, снабдени с чували на местата, които изискват по-голямо насищане със съдове или са с ограничена площ</w:t>
      </w:r>
      <w:r w:rsidR="00A34457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, като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плажове, места в близост до мястото на продажба и др.“</w:t>
      </w:r>
    </w:p>
    <w:p w:rsidR="00D91080" w:rsidRPr="00630C96" w:rsidRDefault="00D91080" w:rsidP="00145F3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278" w:rsidRPr="00630C96" w:rsidRDefault="00D91080" w:rsidP="00145F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CC7278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4479A1" w:rsidRPr="00630C96">
        <w:rPr>
          <w:rFonts w:ascii="Times New Roman" w:eastAsia="Times New Roman" w:hAnsi="Times New Roman" w:cs="Times New Roman"/>
          <w:bCs/>
          <w:sz w:val="24"/>
          <w:szCs w:val="24"/>
        </w:rPr>
        <w:t>досегашната ал. 3 става ал. 4.</w:t>
      </w:r>
    </w:p>
    <w:p w:rsidR="00BC6407" w:rsidRPr="00630C96" w:rsidRDefault="00BC6407" w:rsidP="00F91B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F715A2" w:rsidRPr="00630C96" w:rsidRDefault="003C7A48" w:rsidP="00F91B7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715A2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E1244"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Създава се чл. 25а:</w:t>
      </w:r>
    </w:p>
    <w:p w:rsidR="001E1244" w:rsidRDefault="001E1244" w:rsidP="00EE056B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25а. Специализираните съдове по чл. 24, ал. 3 се разполагат в близост до местата на образуване на отпадъците от пластмасови бутилки за напитки до 3 литра и допълват изградените системи за разделно събиране на отпадъци от опаковки.“</w:t>
      </w:r>
    </w:p>
    <w:p w:rsidR="003C7A48" w:rsidRPr="00630C96" w:rsidRDefault="003C7A48" w:rsidP="003C7A48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A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757BC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26, ал. 3 се отменя.</w:t>
      </w:r>
    </w:p>
    <w:p w:rsidR="00610B44" w:rsidRPr="00630C96" w:rsidRDefault="00610B44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72D" w:rsidRPr="00630C96" w:rsidRDefault="00267810" w:rsidP="00D6772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610B44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10B4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772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28, ал. 1 </w:t>
      </w:r>
      <w:r w:rsidR="00D6772D"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="00D6772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добавят думите „и чл. 9а</w:t>
      </w:r>
      <w:r w:rsidR="00E66AF2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, т.3</w:t>
      </w:r>
      <w:r w:rsidR="00D6772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610B44" w:rsidRPr="00630C96" w:rsidRDefault="00610B44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DD6" w:rsidRPr="00630C96" w:rsidRDefault="00267810" w:rsidP="00DD2DD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DD2DD6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D2DD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30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, ал. 1</w:t>
      </w:r>
      <w:r w:rsidR="00DD2DD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правят следните допълнения:</w:t>
      </w:r>
    </w:p>
    <w:p w:rsidR="00DD2DD6" w:rsidRPr="00630C96" w:rsidRDefault="00DD2DD6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в 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="007757BC"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преди т. 1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„и чл. 9а“.</w:t>
      </w:r>
    </w:p>
    <w:p w:rsidR="00DD2DD6" w:rsidRPr="00630C96" w:rsidRDefault="00DD2DD6" w:rsidP="00EE056B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т. 2 </w:t>
      </w:r>
      <w:r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 „и чл. 9а, т. 3“.</w:t>
      </w:r>
    </w:p>
    <w:p w:rsidR="008435E3" w:rsidRPr="00630C96" w:rsidRDefault="008435E3" w:rsidP="00EE056B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 т. 6, буква 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подточка 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аа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 „</w:t>
      </w:r>
      <w:r w:rsidR="00CC097A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чл. 9а, т. 3, </w:t>
      </w:r>
      <w:r w:rsidR="00CC097A" w:rsidRPr="00630C96">
        <w:rPr>
          <w:rFonts w:ascii="Times New Roman" w:hAnsi="Times New Roman" w:cs="Times New Roman"/>
          <w:sz w:val="24"/>
          <w:szCs w:val="24"/>
        </w:rPr>
        <w:t>разходите за почистване на замърсяването с отпадъците от опаковки,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1F2275" w:rsidRPr="00630C96" w:rsidRDefault="001F2275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673B" w:rsidRPr="00630C96" w:rsidRDefault="00267810" w:rsidP="004E673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75874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7587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73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36</w:t>
      </w:r>
      <w:r w:rsidR="006B1C8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, ал. 1</w:t>
      </w:r>
      <w:r w:rsidR="004E673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правят следните допълнения:</w:t>
      </w:r>
    </w:p>
    <w:p w:rsidR="00D73AA8" w:rsidRPr="00630C96" w:rsidRDefault="00D73AA8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в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2 </w:t>
      </w:r>
      <w:r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 „и чл. 9а, т. 3“.</w:t>
      </w:r>
    </w:p>
    <w:p w:rsidR="00D73AA8" w:rsidRPr="00630C96" w:rsidRDefault="00D73AA8" w:rsidP="00EE056B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 т. </w:t>
      </w:r>
      <w:r w:rsidR="00F6493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6, буква 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F6493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14E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 „</w:t>
      </w:r>
      <w:r w:rsidR="00F64930" w:rsidRPr="00630C96">
        <w:rPr>
          <w:rFonts w:ascii="Times New Roman" w:hAnsi="Times New Roman" w:cs="Times New Roman"/>
          <w:sz w:val="24"/>
          <w:szCs w:val="24"/>
        </w:rPr>
        <w:t>разходите за почистване на замърсяването с отпадъците от опаковки,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475874" w:rsidRPr="00630C96" w:rsidRDefault="00475874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FC3" w:rsidRPr="00630C96" w:rsidRDefault="00267810" w:rsidP="001A0FC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1A0FC3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A0FC3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37 </w:t>
      </w:r>
      <w:r w:rsidR="001A0FC3"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="001A0FC3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9, ал. 1“ се добавя „и чл. 9а, т. 3“.</w:t>
      </w:r>
    </w:p>
    <w:p w:rsidR="00523249" w:rsidRPr="00630C96" w:rsidRDefault="00523249" w:rsidP="001A0FC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249" w:rsidRPr="00630C96" w:rsidRDefault="00267810" w:rsidP="001A0FC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523249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23249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46 се правят следните допълнения:</w:t>
      </w:r>
    </w:p>
    <w:p w:rsidR="001A0FC3" w:rsidRPr="00630C96" w:rsidRDefault="00523249" w:rsidP="00A004CE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а) в ал. 1 след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променените данни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“ се добавя „в едномесечен срок“.</w:t>
      </w:r>
    </w:p>
    <w:p w:rsidR="00523249" w:rsidRPr="00630C96" w:rsidRDefault="00523249" w:rsidP="00A004CE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в ал. 2 след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45, ал. 1, т. 8 ЗУО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“ се добавя „в едномесечен срок“.</w:t>
      </w:r>
    </w:p>
    <w:p w:rsidR="003C64AA" w:rsidRDefault="000466B8" w:rsidP="00145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17. </w:t>
      </w:r>
      <w:r w:rsidR="003C64AA" w:rsidRPr="003C6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47 се правят </w:t>
      </w:r>
      <w:r w:rsidR="003C64A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 изменения и допълнения:</w:t>
      </w:r>
    </w:p>
    <w:p w:rsidR="003C64AA" w:rsidRPr="003C64AA" w:rsidRDefault="003C64AA" w:rsidP="003C64AA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4AA">
        <w:rPr>
          <w:rFonts w:ascii="Times New Roman" w:eastAsia="Times New Roman" w:hAnsi="Times New Roman" w:cs="Times New Roman"/>
          <w:bCs/>
          <w:sz w:val="24"/>
          <w:szCs w:val="24"/>
        </w:rPr>
        <w:t>а.) досегашният текст става ал. 1.</w:t>
      </w:r>
    </w:p>
    <w:p w:rsidR="003C64AA" w:rsidRPr="003C64AA" w:rsidRDefault="003C64AA" w:rsidP="003C64AA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4AA">
        <w:rPr>
          <w:rFonts w:ascii="Times New Roman" w:eastAsia="Times New Roman" w:hAnsi="Times New Roman" w:cs="Times New Roman"/>
          <w:bCs/>
          <w:sz w:val="24"/>
          <w:szCs w:val="24"/>
        </w:rPr>
        <w:t>б.) създава се ал. 2:</w:t>
      </w:r>
    </w:p>
    <w:p w:rsidR="000466B8" w:rsidRPr="00630C96" w:rsidRDefault="003C64AA" w:rsidP="001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64AA" w:rsidDel="003C64A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0466B8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„(2) Лицата по чл. 16, извършващи дейности по рециклиране на отпадъци от опаковки, в срок до 15 март на текущата година, предоставят на организациите по оползотворяване на отпадъци от опаковки и на лицата, които изпълняват задълженията си индивидуално, отчет за извършени дейности за отчетния период съгласно чл. 10 за:</w:t>
      </w:r>
    </w:p>
    <w:p w:rsidR="000466B8" w:rsidRPr="00630C96" w:rsidRDefault="000466B8" w:rsidP="00145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1. стъклени опаковки по образец съгласно приложение № 10</w:t>
      </w:r>
      <w:r w:rsidR="00C6648B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а;</w:t>
      </w:r>
    </w:p>
    <w:p w:rsidR="000466B8" w:rsidRPr="00630C96" w:rsidRDefault="000466B8" w:rsidP="00145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2. хартиени и картонени опаковки по образец съгласно приложение № 10</w:t>
      </w:r>
      <w:r w:rsidR="00C6648B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б;</w:t>
      </w:r>
    </w:p>
    <w:p w:rsidR="000466B8" w:rsidRPr="00630C96" w:rsidRDefault="000466B8" w:rsidP="00145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3. метални опаковки по образец съгласно приложение № 10</w:t>
      </w:r>
      <w:r w:rsidR="00C6648B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в;</w:t>
      </w:r>
    </w:p>
    <w:p w:rsidR="000466B8" w:rsidRPr="00630C96" w:rsidRDefault="000466B8" w:rsidP="00145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4. пластмасови опаковки по образец съгласно приложение № 10</w:t>
      </w:r>
      <w:r w:rsidR="00C6648B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г;</w:t>
      </w:r>
    </w:p>
    <w:p w:rsidR="000466B8" w:rsidRPr="00630C96" w:rsidRDefault="000466B8" w:rsidP="001458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5. дървени опаковки по образец съгласно приложение № 10</w:t>
      </w:r>
      <w:r w:rsidR="00C6648B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д;</w:t>
      </w:r>
    </w:p>
    <w:p w:rsidR="000466B8" w:rsidRPr="00630C96" w:rsidRDefault="000466B8" w:rsidP="001458D0">
      <w:pPr>
        <w:spacing w:after="0" w:line="240" w:lineRule="auto"/>
        <w:ind w:left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6. композитни опаковки или опаковки от други опаковъчни материали по образец съгласно приложение № 10</w:t>
      </w:r>
      <w:r w:rsidR="00C6648B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е.“</w:t>
      </w:r>
    </w:p>
    <w:p w:rsidR="00FE2CCE" w:rsidRPr="00630C96" w:rsidRDefault="00FE2CCE" w:rsidP="001458D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31AB" w:rsidRPr="00630C96" w:rsidRDefault="00FE2CCE" w:rsidP="004D31A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4D31AB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D31A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53, ал. 1 </w:t>
      </w:r>
      <w:r w:rsidR="004D31AB"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="004D31A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 „и чл. 9а, т. 3“.</w:t>
      </w:r>
    </w:p>
    <w:p w:rsidR="004D31AB" w:rsidRPr="00630C96" w:rsidRDefault="004D31AB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2C4" w:rsidRPr="00630C96" w:rsidRDefault="00FE2CCE" w:rsidP="008D02C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4D31AB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D31A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02C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53а, ал. 2 </w:t>
      </w:r>
      <w:r w:rsidR="008D02C4"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="008D02C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9“ се добавя „и чл. 9а, т. 3“.</w:t>
      </w:r>
    </w:p>
    <w:p w:rsidR="004D31AB" w:rsidRPr="00630C96" w:rsidRDefault="004D31AB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2C4" w:rsidRPr="00630C96" w:rsidRDefault="00FE2CCE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8D02C4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D02C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1F3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54, ал. 1 </w:t>
      </w:r>
      <w:r w:rsidR="0097721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 думите „чл. 9, ал. 1“ се поставя запетая и се добавя „чл. 9а“.</w:t>
      </w:r>
    </w:p>
    <w:p w:rsidR="000579FC" w:rsidRPr="00630C96" w:rsidRDefault="008E7E36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0579FC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579FC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631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чл. 57 се правят следните </w:t>
      </w:r>
      <w:r w:rsidR="0091582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и </w:t>
      </w:r>
      <w:r w:rsidR="00B03631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допълнения:</w:t>
      </w:r>
    </w:p>
    <w:p w:rsidR="00FE2CCE" w:rsidRPr="00630C96" w:rsidRDefault="00FE2CCE" w:rsidP="0014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а) в т.3 думите „за предходната година“ се заменят с „за изпълнение на целите за предходната година в срока по чл. 10“</w:t>
      </w:r>
    </w:p>
    <w:p w:rsidR="00FE2CCE" w:rsidRPr="00630C96" w:rsidRDefault="00FE2CCE" w:rsidP="0014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в т.5 след думите „по чл. 32, ал. 2“ се добавя „за изпълнение на целите за предходната година в срока по чл. 10, а думите „през предходната година“ се заличават.</w:t>
      </w:r>
    </w:p>
    <w:p w:rsidR="00FE2CCE" w:rsidRPr="00630C96" w:rsidRDefault="00FE2CCE" w:rsidP="001458D0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в) в т. 10 след думите „чл. 9, ал. 1“ се добавя „и чл. 9а, т. 3“.</w:t>
      </w:r>
    </w:p>
    <w:p w:rsidR="00FE2CCE" w:rsidRPr="00630C96" w:rsidRDefault="00FE2CCE" w:rsidP="001458D0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г) в т. 13, буква „а“ след думите „за сортиране и последващо третиране;“ се добавя  „за почистване на замърсяването с отпадъците от опаковки;“.</w:t>
      </w:r>
    </w:p>
    <w:p w:rsidR="00FE2CCE" w:rsidRPr="00630C96" w:rsidRDefault="00FE2CCE" w:rsidP="001458D0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д) в т. 16 след думите „сроковете по § 3 ПЗР“ се добавят думите „и чл. 10“, а след думите „за предходната година“ се заличава запетаята и се добавя „и чл. 9а, т. 3“.</w:t>
      </w:r>
    </w:p>
    <w:p w:rsidR="00FE2CCE" w:rsidRPr="00630C96" w:rsidRDefault="00FE2CCE" w:rsidP="001458D0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е) Създават се т. 19-21:</w:t>
      </w:r>
    </w:p>
    <w:p w:rsidR="00FE2CCE" w:rsidRPr="00630C96" w:rsidRDefault="00FE2CCE" w:rsidP="001458D0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„19. наличие на предварителен финансов разчет за избраната система за разделно събиране в утвърдената програма по чл. 30, ал. 1.</w:t>
      </w:r>
    </w:p>
    <w:p w:rsidR="00FE2CCE" w:rsidRPr="00630C96" w:rsidRDefault="00FE2CCE" w:rsidP="001458D0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20. наличие на финансово управление, съгл. чл. 18, ал. 2, т. 1 от ЗУО в т.ч. изразяващо се в планиране и последващ контрол на разликите между реално извършеното и планираното в утвърдената програма по чл. 30, ал. 1, в т. ч.:</w:t>
      </w:r>
    </w:p>
    <w:p w:rsidR="00FE2CCE" w:rsidRPr="00630C96" w:rsidRDefault="00FE2CCE" w:rsidP="001458D0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а) съпоставка на планираните разходи, необходими за функциониране на системите по чл. 17 с реално извършените;</w:t>
      </w:r>
    </w:p>
    <w:p w:rsidR="001458D0" w:rsidRPr="00630C96" w:rsidRDefault="00FE2CCE" w:rsidP="001458D0">
      <w:pPr>
        <w:spacing w:before="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б) съпоставка на реално извършените разходи за функционирането на системите по чл. 17 с възнагражденията за предоставяне на услугите по управление на отпадъците и констатация дали общата сума на получените възнаграждения не надвишава направените разходи.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в) съпоставка на разходите, които се обезпечават от лицата, пускащи на пазара опаковани стоки със сумата на следните разходи, извършвани от организациите по оползотворяване: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аа) разходите във връзка с дейностите по разделно събиране на отпадъци и тяхното последващо превозване и третиране, включително за постигането на определените цели, и разходите за инвестиции в поддържане и развитие на системите за разделно събиране;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бб) разходите по събирането на информация и докладването на данни и извършване на одити;</w:t>
      </w: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вв) разходите за образователни кампании, информационни дейности и популяризиране на разделното събиране.</w:t>
      </w:r>
    </w:p>
    <w:p w:rsidR="00E8065D" w:rsidRPr="00630C96" w:rsidRDefault="00FE2CCE" w:rsidP="001458D0">
      <w:pPr>
        <w:spacing w:before="80"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21. Наличието на документи удостоверяващи, че теглото на рециклираните отпадъци е изчислено в съответствие с чл. 9, ал. 9.“</w:t>
      </w:r>
    </w:p>
    <w:p w:rsidR="001F2275" w:rsidRPr="00630C96" w:rsidRDefault="001F2275" w:rsidP="00E8065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E4D" w:rsidRPr="00630C96" w:rsidRDefault="008E7E36" w:rsidP="006A4E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012A80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12A8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3059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="00680DC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л. 58</w:t>
      </w:r>
      <w:r w:rsidR="006A4E4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2EC4">
        <w:rPr>
          <w:rFonts w:ascii="Times New Roman" w:eastAsia="Times New Roman" w:hAnsi="Times New Roman" w:cs="Times New Roman"/>
          <w:color w:val="000000"/>
          <w:sz w:val="24"/>
          <w:szCs w:val="24"/>
        </w:rPr>
        <w:t>се правят следните изменения</w:t>
      </w:r>
      <w:r w:rsidR="006A4E4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72EC4" w:rsidRDefault="00C72EC4" w:rsidP="001458D0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EC4">
        <w:rPr>
          <w:rFonts w:ascii="Times New Roman" w:hAnsi="Times New Roman" w:cs="Times New Roman"/>
          <w:sz w:val="24"/>
          <w:szCs w:val="24"/>
        </w:rPr>
        <w:t>а.)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алинея 1 се изменя така:</w:t>
      </w:r>
    </w:p>
    <w:p w:rsidR="006A4E4D" w:rsidRDefault="006A4E4D" w:rsidP="001458D0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b/>
          <w:sz w:val="24"/>
          <w:szCs w:val="24"/>
        </w:rPr>
        <w:t>„</w:t>
      </w:r>
      <w:r w:rsidRPr="00630C96">
        <w:rPr>
          <w:rFonts w:ascii="Times New Roman" w:hAnsi="Times New Roman" w:cs="Times New Roman"/>
          <w:sz w:val="24"/>
          <w:szCs w:val="24"/>
        </w:rPr>
        <w:t>(1) Едновременно с доклада по чл. 56 организацията по оползотворяване представя отчет за предходната календарна година за изпълнението на целите по чл. 9, ал. 1 и чл.</w:t>
      </w:r>
      <w:r w:rsidR="00021453">
        <w:rPr>
          <w:rFonts w:ascii="Times New Roman" w:hAnsi="Times New Roman" w:cs="Times New Roman"/>
          <w:sz w:val="24"/>
          <w:szCs w:val="24"/>
        </w:rPr>
        <w:t xml:space="preserve"> </w:t>
      </w:r>
      <w:r w:rsidRPr="00630C96">
        <w:rPr>
          <w:rFonts w:ascii="Times New Roman" w:hAnsi="Times New Roman" w:cs="Times New Roman"/>
          <w:sz w:val="24"/>
          <w:szCs w:val="24"/>
        </w:rPr>
        <w:t>9а, т.</w:t>
      </w:r>
      <w:r w:rsidR="00021453">
        <w:rPr>
          <w:rFonts w:ascii="Times New Roman" w:hAnsi="Times New Roman" w:cs="Times New Roman"/>
          <w:sz w:val="24"/>
          <w:szCs w:val="24"/>
        </w:rPr>
        <w:t xml:space="preserve"> </w:t>
      </w:r>
      <w:r w:rsidRPr="00630C96">
        <w:rPr>
          <w:rFonts w:ascii="Times New Roman" w:hAnsi="Times New Roman" w:cs="Times New Roman"/>
          <w:sz w:val="24"/>
          <w:szCs w:val="24"/>
        </w:rPr>
        <w:t xml:space="preserve">3, изготвен до 20 </w:t>
      </w:r>
      <w:r w:rsidR="005453A5" w:rsidRPr="00630C96">
        <w:rPr>
          <w:rFonts w:ascii="Times New Roman" w:hAnsi="Times New Roman" w:cs="Times New Roman"/>
          <w:sz w:val="24"/>
          <w:szCs w:val="24"/>
        </w:rPr>
        <w:t>март</w:t>
      </w:r>
      <w:r w:rsidRPr="00630C96">
        <w:rPr>
          <w:rFonts w:ascii="Times New Roman" w:hAnsi="Times New Roman" w:cs="Times New Roman"/>
          <w:sz w:val="24"/>
          <w:szCs w:val="24"/>
        </w:rPr>
        <w:t xml:space="preserve"> на текущата година от лицата по образец съгласно приложение № 8.</w:t>
      </w:r>
      <w:r w:rsidR="00020909">
        <w:rPr>
          <w:rFonts w:ascii="Times New Roman" w:hAnsi="Times New Roman" w:cs="Times New Roman"/>
          <w:sz w:val="24"/>
          <w:szCs w:val="24"/>
        </w:rPr>
        <w:t xml:space="preserve"> и приложения №№ 10а-10е</w:t>
      </w:r>
      <w:r w:rsidR="00834064">
        <w:rPr>
          <w:rFonts w:ascii="Times New Roman" w:hAnsi="Times New Roman" w:cs="Times New Roman"/>
          <w:sz w:val="24"/>
          <w:szCs w:val="24"/>
        </w:rPr>
        <w:t>.</w:t>
      </w:r>
      <w:r w:rsidRPr="00630C96">
        <w:rPr>
          <w:rFonts w:ascii="Times New Roman" w:hAnsi="Times New Roman" w:cs="Times New Roman"/>
          <w:sz w:val="24"/>
          <w:szCs w:val="24"/>
        </w:rPr>
        <w:t>“</w:t>
      </w:r>
    </w:p>
    <w:p w:rsidR="00C72EC4" w:rsidRPr="00C72EC4" w:rsidRDefault="00C72EC4" w:rsidP="00C72EC4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б.) в ал. 2 се думите " ал. 1, т. 1" се заменят с "ал. 1".</w:t>
      </w:r>
    </w:p>
    <w:p w:rsidR="006A4E4D" w:rsidRPr="00630C96" w:rsidRDefault="006A4E4D" w:rsidP="006A4E4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E8B" w:rsidRPr="00630C96" w:rsidRDefault="00267810" w:rsidP="001E124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8E7E36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162E8B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62E8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59</w:t>
      </w:r>
      <w:r w:rsidR="00C6027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, ал. 1</w:t>
      </w:r>
      <w:r w:rsidR="00162E8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създава т.3:</w:t>
      </w:r>
    </w:p>
    <w:p w:rsidR="00162E8B" w:rsidRPr="00630C96" w:rsidRDefault="00162E8B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„3. е налице изпълнение на заложените проценти в чл. 9а, т.3, съгласно сроковете по § 10 ПЗР на ННВОППВОС.“</w:t>
      </w:r>
    </w:p>
    <w:p w:rsidR="00157249" w:rsidRPr="00630C96" w:rsidRDefault="00157249" w:rsidP="00162E8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734" w:rsidRPr="00630C96" w:rsidRDefault="008E7E36" w:rsidP="00BE573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="00157249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57249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573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61 се правят следните допълнения:</w:t>
      </w:r>
    </w:p>
    <w:p w:rsidR="00CD2919" w:rsidRPr="00630C96" w:rsidRDefault="00CD2919" w:rsidP="001458D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а) в т.2 думите „за предходната година“ се заменят с думите „за изпълнение на целите за предходната година в срока по чл. 10“</w:t>
      </w:r>
    </w:p>
    <w:p w:rsidR="00CD2919" w:rsidRPr="00630C96" w:rsidRDefault="00CD2919" w:rsidP="001458D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2919" w:rsidRPr="00630C96" w:rsidRDefault="00CD2919" w:rsidP="001458D0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в т.3 след думите „по чл. 34, ал. 4“ се добавят думите „за изпълнение на целите за предходната година в срока по чл. 10“, а думите „през предходната година“ се заличават.</w:t>
      </w:r>
    </w:p>
    <w:p w:rsidR="00CD2919" w:rsidRPr="00630C96" w:rsidRDefault="00CD2919" w:rsidP="00BE5734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0BF" w:rsidRPr="00630C96" w:rsidRDefault="00CD2919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9970BF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) в </w:t>
      </w:r>
      <w:r w:rsidR="009970BF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7 </w:t>
      </w:r>
      <w:r w:rsidR="009970BF"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се създава </w:t>
      </w:r>
      <w:r w:rsidR="00707FF2"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буква</w:t>
      </w:r>
      <w:r w:rsidR="009970BF"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„д“:</w:t>
      </w:r>
    </w:p>
    <w:p w:rsidR="009970BF" w:rsidRPr="00630C96" w:rsidRDefault="009970BF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Pr="00630C96">
        <w:rPr>
          <w:rFonts w:ascii="Times New Roman" w:eastAsiaTheme="minorEastAsia" w:hAnsi="Times New Roman" w:cs="Times New Roman"/>
          <w:sz w:val="24"/>
          <w:szCs w:val="24"/>
        </w:rPr>
        <w:t>разходите за почистване на замърсяването с отпадъците от опаковки;</w:t>
      </w:r>
      <w:r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“</w:t>
      </w:r>
    </w:p>
    <w:p w:rsidR="001A1E6F" w:rsidRPr="00630C96" w:rsidRDefault="001A1E6F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7249" w:rsidRPr="00630C96" w:rsidRDefault="00CD2919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053A2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112A6" w:rsidRPr="00630C96">
        <w:rPr>
          <w:rFonts w:ascii="Times New Roman" w:eastAsia="Times New Roman" w:hAnsi="Times New Roman" w:cs="Times New Roman"/>
          <w:bCs/>
          <w:sz w:val="24"/>
          <w:szCs w:val="24"/>
        </w:rPr>
        <w:t>създават се точки 10-13:</w:t>
      </w:r>
    </w:p>
    <w:p w:rsidR="006112A6" w:rsidRPr="00630C96" w:rsidRDefault="006112A6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10. наличие на предварителен финансов разчет за избраната система за разделно събиране в утвърдената програма по чл. 36, ал. 1.</w:t>
      </w:r>
    </w:p>
    <w:p w:rsidR="006112A6" w:rsidRPr="00630C96" w:rsidRDefault="006112A6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11. степен на съответствие на планираните разходи, необходими за функциониране на системите по чл. 17 с реално извършените;</w:t>
      </w:r>
    </w:p>
    <w:p w:rsidR="006112A6" w:rsidRPr="00630C96" w:rsidRDefault="006112A6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наличие на финансово управление, съгл. чл. 18, ал. 2, т. 1 от ЗУО изразяващо се в планиране и последващ контрол на разликите между реално извършеното и планираното в утвърдената програма по чл. 36, ал. 1. </w:t>
      </w:r>
    </w:p>
    <w:p w:rsidR="006112A6" w:rsidRPr="00834064" w:rsidRDefault="006112A6" w:rsidP="00EE056B">
      <w:pPr>
        <w:spacing w:before="80"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199D">
        <w:rPr>
          <w:rFonts w:ascii="Times New Roman" w:eastAsia="Calibri" w:hAnsi="Times New Roman" w:cs="Times New Roman"/>
          <w:sz w:val="24"/>
          <w:szCs w:val="24"/>
        </w:rPr>
        <w:t>13. Наличието на документи удостоверяващи, че теглото на рециклираните отпадъци е изчислено в съответствие с чл. 9, ал. 9.</w:t>
      </w:r>
      <w:r w:rsidRPr="00834064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:rsidR="006A0364" w:rsidRPr="00630C96" w:rsidRDefault="006A0364" w:rsidP="006112A6">
      <w:pPr>
        <w:spacing w:before="80"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2EC4" w:rsidRDefault="008E7E36" w:rsidP="001F3A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="006A0364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F3AB1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1453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="001F3AB1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62, ал. 1 се </w:t>
      </w:r>
      <w:r w:rsidR="00C72EC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 следните изменения</w:t>
      </w:r>
      <w:r w:rsidR="001F3AB1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F3AB1" w:rsidRPr="00630C96" w:rsidRDefault="00C72EC4" w:rsidP="001F3AB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а.) алинея 1 се изменя така:</w:t>
      </w:r>
      <w:r w:rsidR="001F3AB1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3AB1" w:rsidRDefault="001F3AB1" w:rsidP="001458D0">
      <w:pPr>
        <w:autoSpaceDE w:val="0"/>
        <w:autoSpaceDN w:val="0"/>
        <w:adjustRightInd w:val="0"/>
        <w:spacing w:before="120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630C96">
        <w:rPr>
          <w:rFonts w:ascii="Times New Roman" w:hAnsi="Times New Roman" w:cs="Times New Roman"/>
          <w:sz w:val="24"/>
          <w:szCs w:val="24"/>
        </w:rPr>
        <w:t xml:space="preserve">(1) Едновременно с доклада по чл. 60 лицата, изпълняващи задълженията си индивидуално, представят отчет за предходната календарна година за изпълнението на целите по чл. 9, ал. 1 и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9а, т. 3</w:t>
      </w:r>
      <w:r w:rsidRPr="00630C96">
        <w:rPr>
          <w:rFonts w:ascii="Times New Roman" w:hAnsi="Times New Roman" w:cs="Times New Roman"/>
          <w:sz w:val="24"/>
          <w:szCs w:val="24"/>
        </w:rPr>
        <w:t xml:space="preserve">, изготвен до 20 </w:t>
      </w:r>
      <w:r w:rsidR="00CD2919" w:rsidRPr="00630C96">
        <w:rPr>
          <w:rFonts w:ascii="Times New Roman" w:hAnsi="Times New Roman" w:cs="Times New Roman"/>
          <w:sz w:val="24"/>
          <w:szCs w:val="24"/>
        </w:rPr>
        <w:t xml:space="preserve">март </w:t>
      </w:r>
      <w:r w:rsidRPr="00630C96">
        <w:rPr>
          <w:rFonts w:ascii="Times New Roman" w:hAnsi="Times New Roman" w:cs="Times New Roman"/>
          <w:sz w:val="24"/>
          <w:szCs w:val="24"/>
        </w:rPr>
        <w:t>на текущата година, по образец съгласно приложение № 8</w:t>
      </w:r>
      <w:r w:rsidR="00834064">
        <w:rPr>
          <w:rFonts w:ascii="Times New Roman" w:hAnsi="Times New Roman" w:cs="Times New Roman"/>
          <w:sz w:val="24"/>
          <w:szCs w:val="24"/>
        </w:rPr>
        <w:t xml:space="preserve"> и приложения №№ 10а-10е</w:t>
      </w:r>
      <w:r w:rsidRPr="00630C96">
        <w:rPr>
          <w:rFonts w:ascii="Times New Roman" w:hAnsi="Times New Roman" w:cs="Times New Roman"/>
          <w:sz w:val="24"/>
          <w:szCs w:val="24"/>
        </w:rPr>
        <w:t>.“</w:t>
      </w:r>
    </w:p>
    <w:p w:rsidR="00C72EC4" w:rsidRPr="00630C96" w:rsidRDefault="00C72EC4" w:rsidP="001458D0">
      <w:pPr>
        <w:autoSpaceDE w:val="0"/>
        <w:autoSpaceDN w:val="0"/>
        <w:adjustRightInd w:val="0"/>
        <w:spacing w:before="120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б.) </w:t>
      </w:r>
      <w:r w:rsidRPr="00C72EC4">
        <w:rPr>
          <w:rFonts w:ascii="Times New Roman" w:hAnsi="Times New Roman" w:cs="Times New Roman"/>
          <w:sz w:val="24"/>
          <w:szCs w:val="24"/>
        </w:rPr>
        <w:t>в ал. 2 се думите " ал. 1, т. 1" се заменят с "ал. 1".</w:t>
      </w:r>
    </w:p>
    <w:p w:rsidR="00A13EC3" w:rsidRPr="00630C96" w:rsidRDefault="00A13EC3" w:rsidP="00D9135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4F06" w:rsidRPr="00630C96" w:rsidRDefault="008E7E36" w:rsidP="00EB4F0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</w:t>
      </w:r>
      <w:r w:rsidR="00A13EC3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13EC3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4F06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63 се създава т.3:</w:t>
      </w:r>
    </w:p>
    <w:p w:rsidR="00A13EC3" w:rsidRPr="00630C96" w:rsidRDefault="00EB4F06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„3. е налице изпълнение на заложените проценти в чл. 9а, т.3, съгласно периодите по § 10 от ПЗР на ННВОППВОС.“</w:t>
      </w:r>
    </w:p>
    <w:p w:rsidR="006A0364" w:rsidRPr="00630C96" w:rsidRDefault="006A0364" w:rsidP="006112A6">
      <w:pPr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6F0" w:rsidRPr="00630C96" w:rsidRDefault="008E7E36" w:rsidP="0075619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75619D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5619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чл. 6</w:t>
      </w:r>
      <w:r w:rsidR="00ED7229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046F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правят следните допълнения:</w:t>
      </w:r>
    </w:p>
    <w:p w:rsidR="0075619D" w:rsidRPr="00630C96" w:rsidRDefault="00B046F0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5619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</w:t>
      </w:r>
      <w:r w:rsidR="00ED7229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5619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19D"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="0075619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9, ал. 1“ се добавя</w:t>
      </w:r>
      <w:r w:rsidR="001C0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19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„и чл. 9а, т. 3“.</w:t>
      </w:r>
    </w:p>
    <w:p w:rsidR="00B046F0" w:rsidRPr="00630C96" w:rsidRDefault="00B046F0" w:rsidP="00EE056B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ал. 2 </w:t>
      </w:r>
      <w:r w:rsidRPr="00630C96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  <w:t>след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9, ал. 1“ се добавя</w:t>
      </w:r>
      <w:r w:rsidR="001C0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„и чл. 9а, т. 3“.</w:t>
      </w:r>
    </w:p>
    <w:p w:rsidR="0075619D" w:rsidRPr="00630C96" w:rsidRDefault="0075619D" w:rsidP="006112A6">
      <w:pPr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083" w:rsidRPr="0058199D" w:rsidRDefault="008E7E36" w:rsidP="00E108CA">
      <w:pPr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9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</w:t>
      </w:r>
      <w:r w:rsidR="006D5DE3" w:rsidRPr="005819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D5DE3" w:rsidRPr="00581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3083" w:rsidRPr="0058199D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73 се създава ал. 3"</w:t>
      </w:r>
    </w:p>
    <w:p w:rsidR="00283083" w:rsidRDefault="00283083" w:rsidP="00E108CA">
      <w:pPr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99D">
        <w:rPr>
          <w:rFonts w:ascii="Times New Roman" w:eastAsia="Times New Roman" w:hAnsi="Times New Roman" w:cs="Times New Roman"/>
          <w:color w:val="000000"/>
          <w:sz w:val="24"/>
          <w:szCs w:val="24"/>
        </w:rPr>
        <w:t>"(3) В случаите по чл. 82, ал. 3, т. 1 ЗУО при спряно от съда изпълнение на решението за отнемане на разрешението в едномесечен срок след усвояването на банковата гаранция организацията по оползотворяване или лицето, изпълняващо задълженията си индивидуално, представят нова банкова гаранция по реда на чл. 69.</w:t>
      </w:r>
    </w:p>
    <w:p w:rsidR="00283083" w:rsidRDefault="00283083" w:rsidP="00E108CA">
      <w:pPr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DE3" w:rsidRPr="00630C96" w:rsidRDefault="0091722B" w:rsidP="00E108CA">
      <w:pPr>
        <w:spacing w:before="80"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9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8CA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 се Глава осма </w:t>
      </w:r>
      <w:r w:rsidR="00483B6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E108CA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 РЕД ЗА РЕГИСТРИРАНЕ НА ЛИЦАТА, КОИТО ПУСКАТ НА ПАЗАРА ОПАКОВАНИ СТОКИ</w:t>
      </w:r>
      <w:r w:rsidR="00483B6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E108CA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08CA" w:rsidRPr="00630C96" w:rsidRDefault="00E108CA" w:rsidP="00E108CA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630C96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</w:rPr>
        <w:t>Глава осма.</w:t>
      </w:r>
      <w:r w:rsidRPr="00630C96">
        <w:rPr>
          <w:rFonts w:ascii="Times New Roman" w:eastAsiaTheme="minorEastAsia" w:hAnsi="Times New Roman" w:cs="Times New Roman"/>
          <w:b/>
          <w:bCs/>
          <w:color w:val="000000"/>
          <w:sz w:val="26"/>
          <w:szCs w:val="26"/>
        </w:rPr>
        <w:br/>
        <w:t>УСЛОВИЯ И РЕД ЗА РЕГИСТРИРАНЕ НА ЛИЦАТА, КОИТО ПУСКАТ НА ПАЗАРА ОПАКОВАНИ СТОКИ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Чл. 74. (1) Всяко лице, което пуска на пазара опаковани стоки е длъжно да поиска да бъде вписано в публичния регистър по чл. 45, ал. 1, т. 13 ЗУО, като заяви подлежащите на вписване данни</w:t>
      </w:r>
      <w:r w:rsidR="00C3397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ал. 2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Национална информационна система за отпадъците 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</w:rPr>
        <w:t>НИСО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 вписване в регистъра по чл. 45, ал. 1, т. 13 ЗУО лицата по ал. 1 в едномесечен срок 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</w:t>
      </w:r>
      <w:r w:rsidR="0083406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започването на дейност, определена като пускане на пазара на опаковани стоки съгласно § 1, т. 29 от допълнителните разпоредби, подават по електронен път </w:t>
      </w:r>
      <w:r w:rsidR="00312B01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Изпълнителната агенция по околна среда (ИАОС) следната информация: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 и единен идентификационен код (ЕИК);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2. търговски марки, които лицето използва в страната (когато е приложимо);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адрес за кореспонденция, включващ пощенски код, населено място, име и номер на улица/булевард и 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електронен</w:t>
      </w:r>
      <w:r w:rsidR="0083406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адрес;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4. лице за контакт, включително телефон, факс и електронна поща;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5. вид на материала на опаковките, които пуска на пазара, съгл. Приложение № 2;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6. начин на изпълнение на задълженията - индивидуално или чрез колективна система, включително наименованието на организацията по оползотворяване, в която членува;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7. използван начин на продажба (например продажба от разстояние)</w:t>
      </w:r>
      <w:r w:rsidR="001F75C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8CA" w:rsidRPr="00630C96" w:rsidRDefault="00E108CA" w:rsidP="00E108C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</w:t>
      </w:r>
      <w:r w:rsidR="0083406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промяна на някои от данните, представени с информацията по чл. 74, лицата, които пускат на пазара опаковани стоки, са длъжни по електронен път да заявят променените данни</w:t>
      </w:r>
      <w:r w:rsidR="00DF6C7A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едномесечен срок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8CA" w:rsidRPr="00630C96" w:rsidRDefault="00E108CA" w:rsidP="00E108CA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1760" w:rsidRPr="00630C96" w:rsidRDefault="00E108CA" w:rsidP="009C176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</w:t>
      </w:r>
      <w:r w:rsidR="0083406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Когато лицата, които пускат на пазара опаковани стоки, престанат да извършват дейността по § 1, т. 29 от допълнителните разпоредби, те са длъжни в едномесечен срок да поискат да бъдат заличени от регистъра по чл. 45, ал. 1, т. 13 ЗУО, като уведомят за това изпълнителния директор на ИАОС </w:t>
      </w:r>
      <w:r w:rsidR="00834064">
        <w:rPr>
          <w:rFonts w:ascii="Times New Roman" w:eastAsia="Times New Roman" w:hAnsi="Times New Roman" w:cs="Times New Roman"/>
          <w:color w:val="000000"/>
          <w:sz w:val="24"/>
          <w:szCs w:val="24"/>
        </w:rPr>
        <w:t>чрез НИСО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</w:p>
    <w:p w:rsidR="009C1760" w:rsidRPr="00630C96" w:rsidRDefault="009C1760" w:rsidP="009C176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BF4" w:rsidRPr="00630C96" w:rsidRDefault="0091722B" w:rsidP="00DA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="009C1760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C176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4BF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A4BF4"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§ 1 от Допълнителните разпоредби (ДР) се правят следните изменения и допълнения:</w:t>
      </w:r>
    </w:p>
    <w:p w:rsidR="0080021D" w:rsidRPr="00630C96" w:rsidRDefault="00DA4BF4" w:rsidP="00B13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а)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F1B07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33 след изречението „Като допълнителен елемент системата може да включва и чували за разделно събиране с ежедневно или периодично организирано събиране от тротоара.“ се </w:t>
      </w:r>
      <w:r w:rsidR="0080021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добавя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0021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„За отпадъци от ППЕУ, съгласно Приложение №1, ЧАСТ Е на ННВОППВОС системата съдържа най-малко съдове, разположени в местата за обществено ползване /паркове, градинки, площади, алеи и др. с подходящи отвори за събиране на бутилки и съответната маркировка, указваща правилата за изхвърляне на отпадъците. Като допълнителен елемент системата може да включва и малки кошчета и стойки, снабдени с чували на местата, които изискват по-голямо насищане със съдове или са с ограничена площ – плажове, места в близост до мястото на продажба и др.“</w:t>
      </w:r>
    </w:p>
    <w:p w:rsidR="00AF5500" w:rsidRPr="00630C96" w:rsidRDefault="00AF5500" w:rsidP="0080021D">
      <w:pPr>
        <w:spacing w:after="0" w:line="240" w:lineRule="auto"/>
        <w:ind w:firstLine="113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5500" w:rsidRPr="00630C96" w:rsidRDefault="008A44FE" w:rsidP="00B13323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б) </w:t>
      </w:r>
      <w:r w:rsidR="0013464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създават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="00134644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т. 46-48:</w:t>
      </w:r>
    </w:p>
    <w:p w:rsidR="00134644" w:rsidRPr="00630C96" w:rsidRDefault="00134644" w:rsidP="00B13323">
      <w:pPr>
        <w:spacing w:after="150" w:line="240" w:lineRule="auto"/>
        <w:ind w:left="-142" w:firstLine="86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„46. „Финансово управление“ е изготвяне на предварителни финансови разчети, съдържащи необходимите за функционирането на системите по чл. 15 от ЗУО планирани разходи по видове дейности и средствата, необходими за тяхното финансиране с цел осигуряване финансова обезпеченост на системите за разделно събиране, повторна употреба, рециклиране и/или оползотворяване на отпадъци от опаковки.</w:t>
      </w:r>
    </w:p>
    <w:p w:rsidR="00134644" w:rsidRPr="00630C96" w:rsidRDefault="00134644" w:rsidP="00B13323">
      <w:pPr>
        <w:spacing w:after="150" w:line="240" w:lineRule="auto"/>
        <w:ind w:left="-142" w:firstLine="86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47. „Качество на данните“ са такива характеристики на данните, които осигуряват надеждност на информацията, включена в отчетите по чл.18, ал.1 от ЗУО. Основни критерии на качеството на данните се явяват следните характеристики: оценка и измерване, точност и пълнота.</w:t>
      </w:r>
    </w:p>
    <w:p w:rsidR="00134644" w:rsidRPr="00630C96" w:rsidRDefault="00134644" w:rsidP="00B13323">
      <w:pPr>
        <w:spacing w:after="150" w:line="240" w:lineRule="auto"/>
        <w:ind w:left="-142" w:firstLine="86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48. „Разходи по събирането на информация и докладването на данни и извършване на одити“ са разходите за административни нужди, свързани с административното управление на системата.“</w:t>
      </w:r>
    </w:p>
    <w:p w:rsidR="00D94710" w:rsidRPr="00630C96" w:rsidRDefault="0091722B" w:rsidP="00134644">
      <w:pPr>
        <w:spacing w:after="150" w:line="24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1561B"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1561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471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1561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Преходните</w:t>
      </w:r>
      <w:r w:rsidR="00ED7FE9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заключителни</w:t>
      </w:r>
      <w:r w:rsidR="0031561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разпоредби </w:t>
      </w:r>
      <w:r w:rsidR="003019B8" w:rsidRPr="00630C96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(ПЗР) </w:t>
      </w:r>
      <w:r w:rsidR="0031561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="00D94710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правят следните изменения и допълнения:</w:t>
      </w:r>
    </w:p>
    <w:p w:rsidR="00F473C2" w:rsidRPr="00630C96" w:rsidRDefault="00D94710" w:rsidP="00134644">
      <w:pPr>
        <w:spacing w:after="150" w:line="24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323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13323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473C2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 § 3а се създава ал. 3:</w:t>
      </w:r>
    </w:p>
    <w:p w:rsidR="0083184A" w:rsidRPr="00630C96" w:rsidRDefault="00F473C2" w:rsidP="008318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„(3) </w:t>
      </w:r>
      <w:r w:rsidR="0083184A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Целите по чл. 9, ал. 1 за всяка календарна година се изпълняват от организациите по оползотворяване и лицата, изпълняващи задълженията си индивидуално в срок до 28 февруари на следващата, в съответствие с отчетените количества пуснати на пазара опаковани стоки от техните членове за периода 01 януари до 31 декември на отчетната година.“</w:t>
      </w:r>
    </w:p>
    <w:p w:rsidR="00F473C2" w:rsidRPr="00630C96" w:rsidRDefault="00F473C2" w:rsidP="00134644">
      <w:pPr>
        <w:spacing w:after="150" w:line="24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314" w:rsidRPr="00630C96" w:rsidRDefault="009D7314" w:rsidP="009D7314">
      <w:pPr>
        <w:jc w:val="both"/>
        <w:rPr>
          <w:rFonts w:ascii="Times New Roman" w:hAnsi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б) </w:t>
      </w:r>
      <w:r w:rsidR="00BC549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hAnsi="Times New Roman"/>
          <w:sz w:val="24"/>
          <w:szCs w:val="24"/>
        </w:rPr>
        <w:t>„§ 7. Член 5, ал. 1, т. 2 и 3 се прилагат доброволно“.</w:t>
      </w:r>
    </w:p>
    <w:p w:rsidR="00F55952" w:rsidRPr="00630C96" w:rsidRDefault="00BD31DD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2665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4266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55952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55952" w:rsidRPr="00630C96">
        <w:rPr>
          <w:rFonts w:ascii="Times New Roman" w:eastAsia="Times New Roman" w:hAnsi="Times New Roman" w:cs="Times New Roman"/>
          <w:bCs/>
          <w:sz w:val="24"/>
          <w:szCs w:val="24"/>
        </w:rPr>
        <w:t>Приложение № 3 към чл. 5, ал. 1, т. 2 се изменя така:</w:t>
      </w:r>
    </w:p>
    <w:p w:rsidR="00F55952" w:rsidRPr="00630C96" w:rsidRDefault="00F55952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47C4" w:rsidRPr="00630C96" w:rsidRDefault="005947C4" w:rsidP="005947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5947C4" w:rsidRPr="00630C96" w:rsidRDefault="005947C4" w:rsidP="00594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 xml:space="preserve">към чл. 5, ал. 1, т. 2 </w:t>
      </w:r>
    </w:p>
    <w:p w:rsidR="005947C4" w:rsidRPr="00630C96" w:rsidRDefault="005947C4" w:rsidP="005947C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47C4" w:rsidRPr="00630C96" w:rsidRDefault="005947C4" w:rsidP="005947C4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Маркировка за рециклиране на опаковката и вида на материала, от който е изработена:</w:t>
      </w:r>
    </w:p>
    <w:p w:rsidR="005947C4" w:rsidRPr="00630C96" w:rsidRDefault="005947C4" w:rsidP="00594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7C4" w:rsidRPr="00630C96" w:rsidRDefault="005947C4" w:rsidP="005947C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0C96">
        <w:rPr>
          <w:rFonts w:ascii="Times New Roman" w:hAnsi="Times New Roman" w:cs="Times New Roman"/>
          <w:b/>
          <w:i/>
          <w:noProof/>
          <w:sz w:val="24"/>
          <w:szCs w:val="24"/>
          <w:lang w:eastAsia="bg-BG"/>
        </w:rPr>
        <w:drawing>
          <wp:inline distT="0" distB="0" distL="0" distR="0" wp14:anchorId="603C1DBC" wp14:editId="7D4D9820">
            <wp:extent cx="1876425" cy="1876425"/>
            <wp:effectExtent l="0" t="0" r="9525" b="9525"/>
            <wp:docPr id="4" name="Picture 4" descr="C:\Users\APeychev\AppData\Local\Microsoft\Windows\INetCache\Content.Word\Black_wo_Circle-300x300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Peychev\AppData\Local\Microsoft\Windows\INetCache\Content.Word\Black_wo_Circle-300x300@2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C4" w:rsidRPr="00630C96" w:rsidRDefault="005947C4" w:rsidP="005947C4">
      <w:pPr>
        <w:spacing w:after="15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Забележка.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трите стрелки се поставят цифрите, определени в Приложение № 2, а абревиатурата за материала на опаковката от същото приложение се поставя под графичния знак.</w:t>
      </w:r>
    </w:p>
    <w:p w:rsidR="00632D7D" w:rsidRPr="00630C96" w:rsidRDefault="00632D7D" w:rsidP="00F559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952" w:rsidRPr="00630C96" w:rsidRDefault="00A42665" w:rsidP="00F5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55952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55952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Приложение № 8 към чл. 58, ал. 1, т. 1 и чл. 62, ал. 1, т. 1 се изменя така:</w:t>
      </w:r>
    </w:p>
    <w:p w:rsidR="00F55952" w:rsidRPr="00630C96" w:rsidRDefault="00F55952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47C4" w:rsidRPr="00630C96" w:rsidRDefault="005947C4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47C4" w:rsidRPr="00630C96" w:rsidRDefault="005947C4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947C4" w:rsidRPr="00630C96" w:rsidSect="00A37698"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>Приложение № 8</w:t>
      </w: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</w:rPr>
        <w:t xml:space="preserve">към чл. 58, ал. 1, т. 1 </w:t>
      </w: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</w:rPr>
        <w:t xml:space="preserve">и чл. 62, ал. 1, т. 1 </w:t>
      </w: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</w:rPr>
        <w:t>Отчет за изпълнението на целите по чл. 9, ал. 1 съгласно сроковете по § 3 от ПЗР на Наредбата за опаковките и отпадъците от опаковки и чл. 9а, т. 3 за ………….. година</w:t>
      </w: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380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961"/>
        <w:gridCol w:w="8227"/>
      </w:tblGrid>
      <w:tr w:rsidR="005947C4" w:rsidRPr="00630C96" w:rsidTr="005947C4">
        <w:tc>
          <w:tcPr>
            <w:tcW w:w="1380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ДАННИ ЗА:</w:t>
            </w:r>
          </w:p>
        </w:tc>
      </w:tr>
      <w:tr w:rsidR="005947C4" w:rsidRPr="00630C96" w:rsidTr="005947C4">
        <w:trPr>
          <w:trHeight w:val="176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darkCyan"/>
              </w:rPr>
            </w:pPr>
            <w:r w:rsidRPr="00630C9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1F3DF" wp14:editId="2585696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38735</wp:posOffset>
                      </wp:positionV>
                      <wp:extent cx="133350" cy="1047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A5825E" id="Rectangle 1" o:spid="_x0000_s1026" style="position:absolute;margin-left:16.9pt;margin-top:3.0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vmeQIAABEFAAAOAAAAZHJzL2Uyb0RvYy54bWysVEtv2zAMvg/YfxB0X+2kydIadYq0QYcB&#10;RVusHXpmZMkWoNckJU7360fJTl/raZgPMilSpPjxo87O91qRHfdBWlPTyVFJCTfMNtK0Nf35cPXl&#10;hJIQwTSgrOE1feKBni8/fzrrXcWntrOq4Z5gEBOq3tW0i9FVRRFYxzWEI+u4QaOwXkNE1bdF46HH&#10;6FoV07L8WvTWN85bxkPA3fVgpMscXwjO4q0QgUeiaop3i3n1ed2ktVieQdV6cJ1k4zXgH26hQRpM&#10;+hxqDRHI1su/QmnJvA1WxCNmdWGFkIznGrCaSfmumvsOHM+1IDjBPcMU/l9YdrO780Q22DtKDGhs&#10;0Q8EDUyrOJkkeHoXKvS6d3d+1AKKqda98Dr9sQqyz5A+PUPK95Ew3JwcHx/PEXiGpkk5WyzmKWbx&#10;ctj5EL9xq0kSauoxeQYSdtchDq4Hl5QrWCWbK6lUVny7uVSe7AC7O784vVgfor9xU4b0mH26KNNF&#10;AFkmFEQUtcO6g2kpAdUifVn0Ofeb0+GDJDl5Bw0fU5f4jXWN7rnGN3FSFWsI3XAkm9IRqLSMOAJK&#10;6pqepECHSMokK88kHrFIvRjQT9LGNk/YPG8HVgfHriQmuYYQ78AjjbFcHM14i4tQFjGwo0RJZ/3v&#10;j/aTP7ILrZT0OBaIz68teE6J+m6Qd6eT2SzNUVZm88UUFf/asnltMVt9abE3yC28XRaTf1QHUXir&#10;H3GCVykrmsAwzD10YlQu4zCu+AYwvlplN5wdB/Ha3DuWgiecErwP+0fwbmRSRAre2MMIQfWOUINv&#10;OmnsahutkJltL7hiB5OCc5d7Ob4RabBf69nr5SVb/gEAAP//AwBQSwMEFAAGAAgAAAAhAL5fksTf&#10;AAAABgEAAA8AAABkcnMvZG93bnJldi54bWxMzjFPwzAQBeAdif9gHRILok5TGqGQS0URoIoFtdCB&#10;zY3dJMI+R7HTpv31HBOMT+/07isWo7PiYPrQekKYThIQhiqvW6oRPj9ebu9BhKhIK+vJIJxMgEV5&#10;eVGoXPsjrc1hE2vBIxRyhdDE2OVShqoxToWJ7wxxt/e9U5FjX0vdqyOPOyvTJMmkUy3xh0Z15qkx&#10;1fdmcAjL9fvqNO/Pw3K1f/vavtrt+fnGIl5fjY8PIKIZ498x/PKZDiWbdn4gHYRFmM1YHhGyKQiu&#10;53ccdwhpmoEsC/mfX/4AAAD//wMAUEsBAi0AFAAGAAgAAAAhALaDOJL+AAAA4QEAABMAAAAAAAAA&#10;AAAAAAAAAAAAAFtDb250ZW50X1R5cGVzXS54bWxQSwECLQAUAAYACAAAACEAOP0h/9YAAACUAQAA&#10;CwAAAAAAAAAAAAAAAAAvAQAAX3JlbHMvLnJlbHNQSwECLQAUAAYACAAAACEAHH8b5nkCAAARBQAA&#10;DgAAAAAAAAAAAAAAAAAuAgAAZHJzL2Uyb0RvYy54bWxQSwECLQAUAAYACAAAACEAvl+SxN8AAAAG&#10;AQAADwAAAAAAAAAAAAAAAADTBAAAZHJzL2Rvd25yZXYueG1sUEsFBgAAAAAEAAQA8wAAAN8FAAAA&#10;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1318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 ОПОЛЗОТВОРЯВАНЕ</w:t>
            </w:r>
          </w:p>
        </w:tc>
      </w:tr>
      <w:tr w:rsidR="005947C4" w:rsidRPr="00630C96" w:rsidTr="005947C4">
        <w:trPr>
          <w:trHeight w:val="176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darkCyan"/>
              </w:rPr>
            </w:pPr>
            <w:r w:rsidRPr="00630C96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8B75C" wp14:editId="570F075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28575</wp:posOffset>
                      </wp:positionV>
                      <wp:extent cx="133350" cy="1047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C7778" id="Rectangle 2" o:spid="_x0000_s1026" style="position:absolute;margin-left:17.25pt;margin-top:2.25pt;width:10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ibegIAABEFAAAOAAAAZHJzL2Uyb0RvYy54bWysVEtv2zAMvg/YfxB0X+2kydIadYq0QYcB&#10;RVusHXpmZMkWoNckJU7360fJTl/raZgPMilSH8WPpM7O91qRHfdBWlPTyVFJCTfMNtK0Nf35cPXl&#10;hJIQwTSgrOE1feKBni8/fzrrXcWntrOq4Z4giAlV72raxeiqogis4xrCkXXcoFFYryGi6tui8dAj&#10;ulbFtCy/Fr31jfOW8RBwdz0Y6TLjC8FZvBUi8EhUTfFuMa8+r5u0FsszqFoPrpNsvAb8wy00SINB&#10;n6HWEIFsvfwLSkvmbbAiHjGrCyuEZDzngNlMynfZ3HfgeM4FyQnumabw/2DZze7OE9nUdEqJAY0l&#10;+oGkgWkVJ9NET+9ChV737s6PWkAx5boXXqc/ZkH2mdKnZ0r5PhKGm5Pj4+M5Es/QNClni8U8YRYv&#10;h50P8Ru3miShph6DZyJhdx3i4HpwSbGCVbK5kkplxbebS+XJDrC684vTi/UB/Y2bMqTH6NNFmS4C&#10;2GVCQURRO8w7mJYSUC22L4s+x35zOnwQJAfvoOFj6BK/Ma/RPef4BidlsYbQDUeyKR2BSsuII6Ck&#10;rulJAjogKZOsPDfxyEWqxcB+kja2ecLieTt0dXDsSmKQawjxDjy2MaaLoxlvcRHKIgd2lCjprP/9&#10;0X7yx+5CKyU9jgXy82sLnlOivhvsu9PJbJbmKCuz+WKKin9t2by2mK2+tFibCT4CjmUx+Ud1EIW3&#10;+hEneJWiogkMw9hDJUblMg7jim8A46tVdsPZcRCvzb1jCTzxlOh92D+Cd2MnRWzBG3sYIajeNdTg&#10;m04au9pGK2TuthdesYJJwbnLtRzfiDTYr/Xs9fKSLf8AAAD//wMAUEsDBBQABgAIAAAAIQC/0coM&#10;3gAAAAYBAAAPAAAAZHJzL2Rvd25yZXYueG1sTI5PT8JAFMTvJn6HzTPxYmALWmNqX4kYNYSLAeTg&#10;bek+2sb903S3UPj0Pk56mkxmMvPLZ4M14kBdaLxDmIwTEORKrxtXIXxt3kdPIEJUTivjHSGcKMCs&#10;uL7KVab90a3osI6V4BEXMoVQx9hmUoayJqvC2LfkONv7zqrItquk7tSRx62R0yR5lFY1jh9q1dJr&#10;TeXPurcI89Xn4pR2536+2C+/tx9me367M4i3N8PLM4hIQ/wrwwWf0aFgpp3vnQ7CINw/pNxEuAjH&#10;acq6Q5hOEpBFLv/jF78AAAD//wMAUEsBAi0AFAAGAAgAAAAhALaDOJL+AAAA4QEAABMAAAAAAAAA&#10;AAAAAAAAAAAAAFtDb250ZW50X1R5cGVzXS54bWxQSwECLQAUAAYACAAAACEAOP0h/9YAAACUAQAA&#10;CwAAAAAAAAAAAAAAAAAvAQAAX3JlbHMvLnJlbHNQSwECLQAUAAYACAAAACEAnT6om3oCAAARBQAA&#10;DgAAAAAAAAAAAAAAAAAuAgAAZHJzL2Uyb0RvYy54bWxQSwECLQAUAAYACAAAACEAv9HKDN4AAAAG&#10;AQAADwAAAAAAAAAAAAAAAADUBAAAZHJzL2Rvd25yZXYueG1sUEsFBgAAAAAEAAQA8wAAAN8FAAAA&#10;AA==&#10;" fillcolor="#5b9bd5" strokecolor="#41719c" strokeweight="1pt"/>
                  </w:pict>
                </mc:Fallback>
              </mc:AlternateContent>
            </w:r>
          </w:p>
        </w:tc>
        <w:tc>
          <w:tcPr>
            <w:tcW w:w="1318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ИНДИВИДУАЛНО ИЗПЪЛНЯВАЩО ЗАДЪЛЖЕНИЯТА СИ ЛИЦЕ</w:t>
            </w:r>
          </w:p>
        </w:tc>
      </w:tr>
      <w:tr w:rsidR="005947C4" w:rsidRPr="00630C96" w:rsidTr="00E67BA6">
        <w:tc>
          <w:tcPr>
            <w:tcW w:w="1380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(маркира се с Х)</w:t>
            </w:r>
          </w:p>
        </w:tc>
      </w:tr>
      <w:tr w:rsidR="005947C4" w:rsidRPr="00630C96" w:rsidTr="00E67BA6">
        <w:tc>
          <w:tcPr>
            <w:tcW w:w="6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Наименование: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6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ЕИК </w:t>
            </w:r>
            <w:r w:rsidR="0052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търговеца/ЕИК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24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регистър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БУЛСТАТ: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6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Седалище и адрес на управление на дейността: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6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rPr>
          <w:trHeight w:val="306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Е-mail:</w:t>
            </w:r>
          </w:p>
        </w:tc>
        <w:tc>
          <w:tcPr>
            <w:tcW w:w="8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822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Име:</w:t>
            </w:r>
          </w:p>
        </w:tc>
        <w:tc>
          <w:tcPr>
            <w:tcW w:w="822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Длъжност:</w:t>
            </w:r>
          </w:p>
        </w:tc>
        <w:tc>
          <w:tcPr>
            <w:tcW w:w="822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6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822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6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Е-mail:</w:t>
            </w:r>
          </w:p>
        </w:tc>
        <w:tc>
          <w:tcPr>
            <w:tcW w:w="822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1380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985"/>
        <w:gridCol w:w="2126"/>
        <w:gridCol w:w="1985"/>
        <w:gridCol w:w="1984"/>
        <w:gridCol w:w="1832"/>
        <w:gridCol w:w="1717"/>
      </w:tblGrid>
      <w:tr w:rsidR="005947C4" w:rsidRPr="00630C96" w:rsidTr="005947C4">
        <w:tc>
          <w:tcPr>
            <w:tcW w:w="120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II. ИЗПЪЛНЕНИЕ НА ЦЕЛИТЕ ЗА </w:t>
            </w: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D966"/>
              </w:rPr>
              <w:t xml:space="preserve">ОТПАДЪЦИ </w:t>
            </w: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D966"/>
              </w:rPr>
              <w:t>ОТ</w:t>
            </w: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D966"/>
              </w:rPr>
              <w:t xml:space="preserve"> </w:t>
            </w: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D966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D966"/>
              </w:rPr>
              <w:t xml:space="preserve"> ПО</w:t>
            </w: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ЧЛ. 9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Отпадъци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от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 по вид на материала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Пуснати на пазара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 (тон/г.)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Многократно употребени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 (тон/г.)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Рециклирани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 (тон/г.)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Оползотворени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 (тон/г.)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Рециклирани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/пуснати на пазара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Оползотворени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/пуснати на пазара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</w:t>
            </w: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 (%)</w:t>
            </w:r>
          </w:p>
        </w:tc>
      </w:tr>
      <w:tr w:rsidR="005947C4" w:rsidRPr="00630C96" w:rsidTr="00E67BA6">
        <w:trPr>
          <w:trHeight w:val="293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Пластмаса (PE, PP, PET, PS, PVC)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7C4" w:rsidRPr="00630C96" w:rsidTr="00E67BA6"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Хартия и картони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947C4" w:rsidRPr="00630C96" w:rsidRDefault="005947C4" w:rsidP="00981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80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985"/>
        <w:gridCol w:w="2126"/>
        <w:gridCol w:w="1985"/>
        <w:gridCol w:w="1984"/>
        <w:gridCol w:w="1832"/>
        <w:gridCol w:w="1717"/>
      </w:tblGrid>
      <w:tr w:rsidR="005947C4" w:rsidRPr="00630C96" w:rsidTr="00E67BA6">
        <w:trPr>
          <w:trHeight w:val="401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Стъкло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7C4" w:rsidRPr="00630C96" w:rsidTr="00E67BA6">
        <w:trPr>
          <w:trHeight w:val="442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Черни метали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7C4" w:rsidRPr="00630C96" w:rsidTr="00E67BA6">
        <w:trPr>
          <w:trHeight w:val="316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Алуминий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7C4" w:rsidRPr="00630C96" w:rsidTr="00E67BA6">
        <w:trPr>
          <w:trHeight w:val="187"/>
        </w:trPr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Дърво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7C4" w:rsidRPr="00630C96" w:rsidTr="00E67BA6"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(в т.ч. композитни)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7C4" w:rsidRPr="00630C96" w:rsidTr="00E67BA6">
        <w:tc>
          <w:tcPr>
            <w:tcW w:w="2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В т.ч. за опаковане на опасни химични вещества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7C4" w:rsidRPr="00630C96" w:rsidTr="00E67BA6"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b/>
                <w:color w:val="000000"/>
              </w:rPr>
              <w:t>ОБЩО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80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126"/>
        <w:gridCol w:w="2126"/>
        <w:gridCol w:w="1985"/>
        <w:gridCol w:w="1984"/>
        <w:gridCol w:w="1832"/>
        <w:gridCol w:w="1717"/>
      </w:tblGrid>
      <w:tr w:rsidR="005947C4" w:rsidRPr="00630C96" w:rsidTr="005947C4">
        <w:tc>
          <w:tcPr>
            <w:tcW w:w="120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II. ИЗПЪЛНЕНИЕ НА ЦЕЛИТЕ ЗА БУТИЛКИ ОТ РЕТ </w:t>
            </w: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D966"/>
              </w:rPr>
              <w:t>ПО</w:t>
            </w:r>
            <w:r w:rsidRPr="00630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ЧЛ. 9а, т. 3</w:t>
            </w:r>
          </w:p>
        </w:tc>
        <w:tc>
          <w:tcPr>
            <w:tcW w:w="17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D9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7C4" w:rsidRPr="00630C96" w:rsidTr="00E67BA6">
        <w:trPr>
          <w:trHeight w:val="531"/>
        </w:trPr>
        <w:tc>
          <w:tcPr>
            <w:tcW w:w="41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 xml:space="preserve">Пуснати на пазара </w:t>
            </w:r>
            <w:r w:rsidRPr="00630C9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опаковки от РЕТ</w:t>
            </w:r>
          </w:p>
        </w:tc>
        <w:tc>
          <w:tcPr>
            <w:tcW w:w="964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Разделно събрани Бутилки от РЕТ до 3 л.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7C4" w:rsidRPr="00630C96" w:rsidTr="00E67BA6">
        <w:trPr>
          <w:trHeight w:val="106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1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14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14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14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14"/>
              </w:rPr>
              <w:t>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14"/>
              </w:rPr>
              <w:t>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14"/>
              </w:rPr>
              <w:t>Ж</w:t>
            </w:r>
          </w:p>
        </w:tc>
      </w:tr>
      <w:tr w:rsidR="005947C4" w:rsidRPr="00630C96" w:rsidTr="00E67BA6">
        <w:trPr>
          <w:trHeight w:val="751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Общо опаковки от РЕТ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Бутилки от РЕТ до 3 литра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39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 системи по чл. 9а, т. 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39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4"/>
              </w:rPr>
              <w:t>От системи за разделно събиране по чл. 24, ал. 1 и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39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4"/>
              </w:rPr>
              <w:t>От площадки за временно съхранение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Общо (В+Г+Д)</w:t>
            </w: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</w:rPr>
              <w:t>Изпълнение на целта (Е/Б)</w:t>
            </w:r>
          </w:p>
        </w:tc>
      </w:tr>
      <w:tr w:rsidR="005947C4" w:rsidRPr="00630C96" w:rsidTr="00E67BA6">
        <w:trPr>
          <w:trHeight w:val="246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>(тон/г.)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>(тон/г.)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>(тон/г.)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>(тон/г.)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>(тон/г.)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>(тон/г.)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color w:val="000000"/>
                <w:sz w:val="20"/>
              </w:rPr>
              <w:t>(%)</w:t>
            </w:r>
          </w:p>
        </w:tc>
      </w:tr>
      <w:tr w:rsidR="005947C4" w:rsidRPr="00630C96" w:rsidTr="00E67BA6"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47C4" w:rsidRPr="00630C96" w:rsidRDefault="005947C4" w:rsidP="0059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</w:rPr>
        <w:t xml:space="preserve">Дата: .................................................. </w:t>
      </w:r>
      <w:r w:rsidRPr="00630C96">
        <w:rPr>
          <w:rFonts w:ascii="Times New Roman" w:eastAsia="Times New Roman" w:hAnsi="Times New Roman" w:cs="Times New Roman"/>
          <w:sz w:val="24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24"/>
          <w:szCs w:val="24"/>
        </w:rPr>
        <w:tab/>
        <w:t>Ръководител: .......................................................</w:t>
      </w:r>
    </w:p>
    <w:p w:rsidR="005947C4" w:rsidRPr="00630C96" w:rsidRDefault="005947C4" w:rsidP="00594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30C96">
        <w:rPr>
          <w:rFonts w:ascii="Times New Roman" w:eastAsia="Times New Roman" w:hAnsi="Times New Roman" w:cs="Times New Roman"/>
          <w:sz w:val="24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30C96">
        <w:rPr>
          <w:rFonts w:ascii="Times New Roman" w:eastAsia="Times New Roman" w:hAnsi="Times New Roman" w:cs="Times New Roman"/>
          <w:sz w:val="24"/>
          <w:szCs w:val="24"/>
        </w:rPr>
        <w:tab/>
        <w:t>(име, подпис и печат)</w:t>
      </w:r>
    </w:p>
    <w:p w:rsidR="005947C4" w:rsidRPr="00630C96" w:rsidRDefault="005947C4" w:rsidP="0000302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947C4" w:rsidRPr="00630C96" w:rsidSect="005947C4">
          <w:headerReference w:type="first" r:id="rId11"/>
          <w:pgSz w:w="15840" w:h="12240" w:orient="landscape"/>
          <w:pgMar w:top="1440" w:right="1440" w:bottom="1440" w:left="993" w:header="720" w:footer="720" w:gutter="0"/>
          <w:cols w:space="720"/>
          <w:titlePg/>
          <w:docGrid w:linePitch="360"/>
        </w:sectPr>
      </w:pPr>
    </w:p>
    <w:p w:rsidR="008E7E36" w:rsidRPr="00630C96" w:rsidRDefault="00A42665" w:rsidP="008E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8E7E36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. Създават се нови приложения към чл. 47, ал. 2 с №№ 10а, 10б, 10в, 10г, 10д, 10е.</w:t>
      </w:r>
      <w:r w:rsidR="008E7E36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8E7E36" w:rsidRPr="00630C96" w:rsidRDefault="008E7E36" w:rsidP="00145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10а към чл. 47, ал. 2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ОТЧЕТ ЗА РЕЦИКЛИРАНЕ НА ОТПАДЪЦИ ОТ СТЪКЛЕНИ ОПАКОВКИ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ПРЕЗ ПЕРИОДА 01 ЯНУАРИ – </w:t>
      </w:r>
      <w:r w:rsidR="00834064">
        <w:rPr>
          <w:rFonts w:ascii="Times New Roman" w:eastAsia="Times New Roman" w:hAnsi="Times New Roman" w:cs="Times New Roman"/>
          <w:b/>
          <w:sz w:val="24"/>
          <w:szCs w:val="20"/>
        </w:rPr>
        <w:t>31</w:t>
      </w:r>
      <w:r w:rsidR="00834064"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834064">
        <w:rPr>
          <w:rFonts w:ascii="Times New Roman" w:eastAsia="Times New Roman" w:hAnsi="Times New Roman" w:cs="Times New Roman"/>
          <w:b/>
          <w:sz w:val="24"/>
          <w:szCs w:val="20"/>
        </w:rPr>
        <w:t>ДЕКЕМВРИ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>ЗА ………………… ОТЧЕТНА ГОДИНА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I. ДАННИ </w:t>
      </w:r>
      <w:r w:rsidR="005247BA">
        <w:rPr>
          <w:rFonts w:ascii="Times New Roman" w:eastAsia="Times New Roman" w:hAnsi="Times New Roman" w:cs="Times New Roman"/>
        </w:rPr>
        <w:t>ЗА ЛИЦЕТО ПО ЧЛ.16, ИЗВЪРШВАЩО ДЕЙНОСТИ ПО РЕЦИКЛИРАНЕ НА ОТПАКОВКИ</w:t>
      </w:r>
      <w:r w:rsidRPr="00630C96">
        <w:rPr>
          <w:rFonts w:ascii="Times New Roman" w:eastAsia="Times New Roman" w:hAnsi="Times New Roman" w:cs="Times New Roman"/>
        </w:rPr>
        <w:t>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  <w:bCs/>
          <w:color w:val="000000"/>
        </w:rPr>
        <w:t>Юридическо лице/ едноличен търговец</w:t>
      </w:r>
      <w:r w:rsidRPr="00630C96">
        <w:rPr>
          <w:rFonts w:ascii="Times New Roman" w:eastAsia="Times New Roman" w:hAnsi="Times New Roman" w:cs="Times New Roman"/>
        </w:rPr>
        <w:t>:.......................................................................................ЕИК:.....................................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по чл. 35 ЗУО:.........................................................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 на управлението: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Община:...........................Населено място:...................................ЕКАТТЕ :............................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Местоположение на съоръжението/инсталацията/площадката: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Община:............................Населено място:..................................ЕКАТТЕ :...........................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Телефон за контакти:..................................Лице за контакти:.........................................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имейл:..................................................................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II. Данни за лицето от името и за сметка, на което са рециклирани отпадъци от опаковки за изпълнение целите по чл. 9, ал. 1, съгласно срока по чл. 10, ал. 1  от Наредбата за опаковките и отпадъците от опаковки: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 на индивидуалиста/ организация по оползотворяване: ………………………… ……………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ЕИК: ………………………………………….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E7E36" w:rsidRPr="00630C96" w:rsidSect="008E7E36"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  <w:r w:rsidRPr="00630C96">
        <w:rPr>
          <w:rFonts w:ascii="Times New Roman" w:eastAsia="Times New Roman" w:hAnsi="Times New Roman" w:cs="Times New Roman"/>
        </w:rPr>
        <w:t>Документ съгласно чл.81 ЗУО: ………………………………………….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0C96">
        <w:rPr>
          <w:rFonts w:ascii="Times New Roman" w:eastAsia="Times New Roman" w:hAnsi="Times New Roman" w:cs="Times New Roman"/>
          <w:szCs w:val="20"/>
        </w:rPr>
        <w:t>III . КОЛИЧЕСТВО И ПРОИЗХОД НА РЕЦИКЛИРАНИТЕ ОТПАДЪЦИ ОТ ОПАКОВКИ</w:t>
      </w:r>
    </w:p>
    <w:tbl>
      <w:tblPr>
        <w:tblW w:w="1546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701"/>
        <w:gridCol w:w="1418"/>
        <w:gridCol w:w="1559"/>
        <w:gridCol w:w="1276"/>
        <w:gridCol w:w="1133"/>
        <w:gridCol w:w="1560"/>
        <w:gridCol w:w="1275"/>
        <w:gridCol w:w="993"/>
        <w:gridCol w:w="1326"/>
        <w:gridCol w:w="1792"/>
      </w:tblGrid>
      <w:tr w:rsidR="008E7E36" w:rsidRPr="00630C96" w:rsidTr="008E7E36">
        <w:trPr>
          <w:trHeight w:val="360"/>
        </w:trPr>
        <w:tc>
          <w:tcPr>
            <w:tcW w:w="1428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на отпадъка</w:t>
            </w:r>
          </w:p>
        </w:tc>
        <w:tc>
          <w:tcPr>
            <w:tcW w:w="1701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стъклени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 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отчетната година, въведени в ефективен процес на оползотворяване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Общо количество приети отпадъци от стъклени опаковки от страната </w:t>
            </w:r>
          </w:p>
        </w:tc>
        <w:tc>
          <w:tcPr>
            <w:tcW w:w="7796" w:type="dxa"/>
            <w:gridSpan w:val="6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Произход на стъклените опаковки от страната:</w:t>
            </w:r>
          </w:p>
        </w:tc>
        <w:tc>
          <w:tcPr>
            <w:tcW w:w="1326" w:type="dxa"/>
            <w:vMerge w:val="restar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рециклирани отпадъци от опаковки</w:t>
            </w:r>
          </w:p>
        </w:tc>
        <w:tc>
          <w:tcPr>
            <w:tcW w:w="1792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стъклени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текущата година, въведени в ефективен процес на оползотворяване </w:t>
            </w:r>
          </w:p>
        </w:tc>
      </w:tr>
      <w:tr w:rsidR="008E7E36" w:rsidRPr="00630C96" w:rsidTr="008E7E36">
        <w:trPr>
          <w:trHeight w:val="360"/>
        </w:trPr>
        <w:tc>
          <w:tcPr>
            <w:tcW w:w="1428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пунктове, съдове, общински площадки по чл.19, ал.3, т.11 ЗУО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обекти по чл.33, ал.4 ЗУО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системи за разделно събиране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инсталации за предварително третиране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бутилировачи</w:t>
            </w:r>
          </w:p>
        </w:tc>
        <w:tc>
          <w:tcPr>
            <w:tcW w:w="1326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1250"/>
        </w:trPr>
        <w:tc>
          <w:tcPr>
            <w:tcW w:w="1428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депозитни системи или системи за многократна употреба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брак</w:t>
            </w:r>
          </w:p>
        </w:tc>
        <w:tc>
          <w:tcPr>
            <w:tcW w:w="1326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428" w:type="dxa"/>
            <w:vMerge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</w:tr>
      <w:tr w:rsidR="008E7E36" w:rsidRPr="00630C96" w:rsidTr="008E7E36">
        <w:trPr>
          <w:trHeight w:val="255"/>
        </w:trPr>
        <w:tc>
          <w:tcPr>
            <w:tcW w:w="14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7E36" w:rsidRPr="00630C96" w:rsidTr="008E7E36">
        <w:trPr>
          <w:trHeight w:val="510"/>
        </w:trPr>
        <w:tc>
          <w:tcPr>
            <w:tcW w:w="142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Безцветно стъкло</w:t>
            </w: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142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 стъкло</w:t>
            </w: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142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Кафяво стъкло</w:t>
            </w: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142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 стъкло</w:t>
            </w: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142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Смесено стъкло</w:t>
            </w: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1275"/>
        </w:trPr>
        <w:tc>
          <w:tcPr>
            <w:tcW w:w="142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За опаковане на опасни химични вещества</w:t>
            </w: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70"/>
        </w:trPr>
        <w:tc>
          <w:tcPr>
            <w:tcW w:w="142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Общо</w:t>
            </w:r>
          </w:p>
        </w:tc>
        <w:tc>
          <w:tcPr>
            <w:tcW w:w="170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6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Други бележки:.........................................................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Трите имена:..............................................................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8E7E36" w:rsidRPr="00630C96" w:rsidRDefault="008E7E36" w:rsidP="008E7E3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20"/>
        </w:rPr>
      </w:pPr>
      <w:r w:rsidRPr="00630C96">
        <w:rPr>
          <w:rFonts w:ascii="Times New Roman" w:eastAsia="Times New Roman" w:hAnsi="Times New Roman" w:cs="Times New Roman"/>
          <w:sz w:val="16"/>
          <w:szCs w:val="20"/>
        </w:rPr>
        <w:t>/на лице с представителна власт/</w:t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  <w:t>/длъжност, подпис и печат/</w:t>
      </w:r>
    </w:p>
    <w:p w:rsidR="008E7E36" w:rsidRPr="00630C96" w:rsidRDefault="008E7E36" w:rsidP="008E7E36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E7E36" w:rsidRPr="00630C96" w:rsidSect="008E7E36">
          <w:pgSz w:w="16838" w:h="11906" w:orient="landscape"/>
          <w:pgMar w:top="709" w:right="567" w:bottom="993" w:left="851" w:header="708" w:footer="708" w:gutter="0"/>
          <w:cols w:space="708"/>
          <w:docGrid w:linePitch="360"/>
        </w:sect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 xml:space="preserve">Дата:......................... </w:t>
      </w:r>
    </w:p>
    <w:p w:rsidR="008E7E36" w:rsidRPr="00630C96" w:rsidRDefault="008E7E36" w:rsidP="00145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10б към чл. 47, ал. 2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ОТЧЕТ ЗА РЕЦИКЛИРАНЕ НА ОТПАДЪЦИ ОТ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>ХАРТИЕНИ И КАРТОНЕНИ ОПАКОВКИ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ПРЕЗ ПЕРИОДА 01 ЯНУАРИ– </w:t>
      </w:r>
      <w:r w:rsidR="004972A2">
        <w:rPr>
          <w:rFonts w:ascii="Times New Roman" w:eastAsia="Times New Roman" w:hAnsi="Times New Roman" w:cs="Times New Roman"/>
          <w:b/>
          <w:sz w:val="24"/>
          <w:szCs w:val="20"/>
        </w:rPr>
        <w:t>31 ДЕКЕМВРИ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>ЗА ………………… ОТЧЕТНА ГОДИНА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I. </w:t>
      </w:r>
      <w:r w:rsidR="004972A2" w:rsidRPr="00630C96">
        <w:rPr>
          <w:rFonts w:ascii="Times New Roman" w:eastAsia="Times New Roman" w:hAnsi="Times New Roman" w:cs="Times New Roman"/>
        </w:rPr>
        <w:t xml:space="preserve">ДАННИ </w:t>
      </w:r>
      <w:r w:rsidR="004972A2">
        <w:rPr>
          <w:rFonts w:ascii="Times New Roman" w:eastAsia="Times New Roman" w:hAnsi="Times New Roman" w:cs="Times New Roman"/>
        </w:rPr>
        <w:t>ЗА ЛИЦЕТО ПО ЧЛ.16, ИЗВЪРШВАЩО ДЕЙНОСТИ ПО РЕЦИКЛИРАНЕ НА ОТПАКОВКИ</w:t>
      </w:r>
      <w:r w:rsidRPr="00630C96">
        <w:rPr>
          <w:rFonts w:ascii="Times New Roman" w:eastAsia="Times New Roman" w:hAnsi="Times New Roman" w:cs="Times New Roman"/>
        </w:rPr>
        <w:t>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  <w:bCs/>
          <w:color w:val="000000"/>
        </w:rPr>
        <w:t>Юридическо лице/ едноличен търговец</w:t>
      </w:r>
      <w:r w:rsidRPr="00630C96">
        <w:rPr>
          <w:rFonts w:ascii="Times New Roman" w:eastAsia="Times New Roman" w:hAnsi="Times New Roman" w:cs="Times New Roman"/>
        </w:rPr>
        <w:t>:..............................................................................ЕИК:.....................................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по чл. 35 ЗУО:.........................................................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 на управлението: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Община:...........................Населено място:...................................ЕКАТТЕ :............................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Местоположение на съоръжението/инсталацията/площадката: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Община:............................Населено място:..................................ЕКАТТЕ :...........................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Телефон за контакти:..................................Лице за контакти:.........................................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имейл:..................................................................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II. Данни за лицето от името и за сметка, на което са рециклирани отпадъци от опаковки за изпълнение целите по чл. 9, ал. 1, съгласно срока по чл. 10, ал. 1  от Наредбата за опаковките и отпадъците от опаковки: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 на индивидуалиста/ организация по оползотворяване:…………………………………………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ЕИК: ………………………………………….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Документ съгласно чл.81 ЗУО: …………………………………………. 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8E7E36" w:rsidRPr="00630C96" w:rsidSect="008E7E36">
          <w:pgSz w:w="11906" w:h="16838"/>
          <w:pgMar w:top="1135" w:right="1411" w:bottom="1411" w:left="1411" w:header="706" w:footer="706" w:gutter="0"/>
          <w:cols w:space="708"/>
          <w:docGrid w:linePitch="360"/>
        </w:sect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0C96">
        <w:rPr>
          <w:rFonts w:ascii="Times New Roman" w:eastAsia="Times New Roman" w:hAnsi="Times New Roman" w:cs="Times New Roman"/>
          <w:szCs w:val="20"/>
        </w:rPr>
        <w:t>III . КОЛИЧЕСТВО И ПРОИЗХОД НА РЕЦИКЛИРАНИТЕ ОТПАДЪЦИ ОТ ОПАКОВКИ</w:t>
      </w:r>
    </w:p>
    <w:tbl>
      <w:tblPr>
        <w:tblW w:w="1524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1093"/>
        <w:gridCol w:w="2070"/>
        <w:gridCol w:w="1464"/>
        <w:gridCol w:w="1330"/>
        <w:gridCol w:w="1231"/>
        <w:gridCol w:w="1220"/>
        <w:gridCol w:w="1532"/>
        <w:gridCol w:w="1491"/>
        <w:gridCol w:w="1775"/>
      </w:tblGrid>
      <w:tr w:rsidR="008E7E36" w:rsidRPr="00630C96" w:rsidTr="008E7E36">
        <w:trPr>
          <w:trHeight w:val="255"/>
        </w:trPr>
        <w:tc>
          <w:tcPr>
            <w:tcW w:w="2036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Видове отпадъчна хартия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Класифи-кация по БДС</w:t>
            </w:r>
          </w:p>
        </w:tc>
        <w:tc>
          <w:tcPr>
            <w:tcW w:w="2070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хартиени и картонени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отчетната година, въведени в ефективен процес на оползотворяване </w:t>
            </w:r>
          </w:p>
        </w:tc>
        <w:tc>
          <w:tcPr>
            <w:tcW w:w="1464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Общо количество приети отпадъци от хартиени и картонени опаковки от страната     </w:t>
            </w:r>
          </w:p>
        </w:tc>
        <w:tc>
          <w:tcPr>
            <w:tcW w:w="5313" w:type="dxa"/>
            <w:gridSpan w:val="4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Произход на отпадъците от хартиени и картонени опаковки от страната:</w:t>
            </w:r>
          </w:p>
        </w:tc>
        <w:tc>
          <w:tcPr>
            <w:tcW w:w="1491" w:type="dxa"/>
            <w:vMerge w:val="restar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рециклирани отпадъци от опаковки</w:t>
            </w:r>
          </w:p>
        </w:tc>
        <w:tc>
          <w:tcPr>
            <w:tcW w:w="1775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хартиени и картонени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текущата година, въведени в ефективен процес на оползотворяване </w:t>
            </w:r>
          </w:p>
        </w:tc>
      </w:tr>
      <w:tr w:rsidR="008E7E36" w:rsidRPr="00630C96" w:rsidTr="008E7E36">
        <w:trPr>
          <w:trHeight w:val="1772"/>
        </w:trPr>
        <w:tc>
          <w:tcPr>
            <w:tcW w:w="2036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пунктове, съдове, общински площадки по чл.19, ал.3, т.11 ЗУО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обекти по чл.33, ал.4 ЗУО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системи за разделно събиране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инсталации за предварително третиране</w:t>
            </w: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vMerge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64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330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231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220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32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4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7E36" w:rsidRPr="00630C96" w:rsidTr="008E7E36">
        <w:trPr>
          <w:trHeight w:val="510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Смесена хартия и картон,сортирани</w:t>
            </w:r>
          </w:p>
        </w:tc>
        <w:tc>
          <w:tcPr>
            <w:tcW w:w="1093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Хартия и картон от супермаркетите</w:t>
            </w:r>
          </w:p>
        </w:tc>
        <w:tc>
          <w:tcPr>
            <w:tcW w:w="1093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Вълнообразни картони</w:t>
            </w:r>
          </w:p>
        </w:tc>
        <w:tc>
          <w:tcPr>
            <w:tcW w:w="1093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A5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Крафт торби</w:t>
            </w:r>
          </w:p>
        </w:tc>
        <w:tc>
          <w:tcPr>
            <w:tcW w:w="1093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видове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за опаковане на опасни химични вещества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70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Общо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1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Други бележки:.........................................................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Трите имена:..............................................................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8E7E36" w:rsidRPr="00630C96" w:rsidRDefault="008E7E36" w:rsidP="008E7E3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20"/>
        </w:rPr>
      </w:pPr>
      <w:r w:rsidRPr="00630C96">
        <w:rPr>
          <w:rFonts w:ascii="Times New Roman" w:eastAsia="Times New Roman" w:hAnsi="Times New Roman" w:cs="Times New Roman"/>
          <w:sz w:val="16"/>
          <w:szCs w:val="20"/>
        </w:rPr>
        <w:t>/на лице с представителна власт/</w:t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  <w:t>/длъжност, подпис и печат/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E7E36" w:rsidRPr="00630C96" w:rsidSect="008E7E36">
          <w:pgSz w:w="16838" w:h="11906" w:orient="landscape"/>
          <w:pgMar w:top="709" w:right="567" w:bottom="993" w:left="851" w:header="708" w:footer="708" w:gutter="0"/>
          <w:cols w:space="708"/>
          <w:docGrid w:linePitch="360"/>
        </w:sect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 xml:space="preserve">Дата:.......................... </w:t>
      </w:r>
    </w:p>
    <w:p w:rsidR="008E7E36" w:rsidRPr="00630C96" w:rsidRDefault="008E7E36" w:rsidP="00145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10в към чл. 47, ал. 2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ОТЧЕТ ЗА РЕЦИКЛИРАНЕ НА ОТПАДЪЦИ ОТ </w:t>
      </w: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>МЕТАЛНИ ОПАКОВКИ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ПРЕЗ ПЕРИОДА 01 ЯНУАРИ  – </w:t>
      </w:r>
      <w:r w:rsidR="004972A2">
        <w:rPr>
          <w:rFonts w:ascii="Times New Roman" w:eastAsia="Times New Roman" w:hAnsi="Times New Roman" w:cs="Times New Roman"/>
          <w:b/>
          <w:sz w:val="24"/>
          <w:szCs w:val="20"/>
        </w:rPr>
        <w:t>31 ДЕКЕМВРИ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>ЗА ………………… ОТЧЕТНА ГОДИНА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I. </w:t>
      </w:r>
      <w:r w:rsidR="004972A2" w:rsidRPr="00630C96">
        <w:rPr>
          <w:rFonts w:ascii="Times New Roman" w:eastAsia="Times New Roman" w:hAnsi="Times New Roman" w:cs="Times New Roman"/>
        </w:rPr>
        <w:t xml:space="preserve">ДАННИ </w:t>
      </w:r>
      <w:r w:rsidR="004972A2">
        <w:rPr>
          <w:rFonts w:ascii="Times New Roman" w:eastAsia="Times New Roman" w:hAnsi="Times New Roman" w:cs="Times New Roman"/>
        </w:rPr>
        <w:t>ЗА ЛИЦЕТО ПО ЧЛ.16, ИЗВЪРШВАЩО ДЕЙНОСТИ ПО РЕЦИКЛИРАНЕ НА ОТПАКОВКИ</w:t>
      </w:r>
      <w:r w:rsidRPr="00630C96">
        <w:rPr>
          <w:rFonts w:ascii="Times New Roman" w:eastAsia="Times New Roman" w:hAnsi="Times New Roman" w:cs="Times New Roman"/>
        </w:rPr>
        <w:t>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  <w:bCs/>
          <w:color w:val="000000"/>
        </w:rPr>
        <w:t>Юридическо лице/ едноличен търговец</w:t>
      </w:r>
      <w:r w:rsidRPr="00630C96">
        <w:rPr>
          <w:rFonts w:ascii="Times New Roman" w:eastAsia="Times New Roman" w:hAnsi="Times New Roman" w:cs="Times New Roman"/>
        </w:rPr>
        <w:t>:..............................................................................ЕИК:.....................................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по чл. 35 ЗУО:.........................................................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 на управлението: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Община:...........................Населено място:...................................ЕКАТТЕ :............................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Местоположение на съоръжението/инсталацията/площадката: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Община:............................Населено място:..................................ЕКАТТЕ :...........................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Телефон за контакти:..................................Лице за контакти:.........................................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имейл:..................................................................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II. Данни за лицето от името и за сметка, на което са рециклирани отпадъци от опаковки за изпълнение целите по чл. 9, ал. 1, съгласно срока по чл. 10, ал. 1  от Наредбата за опаковките и отпадъците от опаковки: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 на индивидуалиста/ организация по оползотворяване:…………………………………………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ЕИК: ………………………………………….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съгласно чл.81 ЗУО: ………………………………………….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 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8E7E36" w:rsidRPr="00630C96" w:rsidSect="008E7E36"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0C96">
        <w:rPr>
          <w:rFonts w:ascii="Times New Roman" w:eastAsia="Times New Roman" w:hAnsi="Times New Roman" w:cs="Times New Roman"/>
          <w:szCs w:val="20"/>
        </w:rPr>
        <w:t>III . КОЛИЧЕСТВО И ПРОИЗХОД НА РЕЦИКЛИРАНИТЕ ОТПАДЪЦИ ОТ ОПАКОВКИ</w:t>
      </w:r>
    </w:p>
    <w:tbl>
      <w:tblPr>
        <w:tblW w:w="1525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070"/>
        <w:gridCol w:w="1716"/>
        <w:gridCol w:w="1559"/>
        <w:gridCol w:w="1418"/>
        <w:gridCol w:w="1417"/>
        <w:gridCol w:w="1701"/>
        <w:gridCol w:w="1560"/>
        <w:gridCol w:w="1775"/>
      </w:tblGrid>
      <w:tr w:rsidR="008E7E36" w:rsidRPr="00630C96" w:rsidTr="008E7E36">
        <w:trPr>
          <w:trHeight w:val="255"/>
        </w:trPr>
        <w:tc>
          <w:tcPr>
            <w:tcW w:w="2036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на отпадъчния материал</w:t>
            </w:r>
          </w:p>
        </w:tc>
        <w:tc>
          <w:tcPr>
            <w:tcW w:w="2070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метални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отчетната година, въведени в ефективен процес на оползотворяване 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Общо количество приети отпадъци от метални опаковки от страната     </w:t>
            </w:r>
          </w:p>
        </w:tc>
        <w:tc>
          <w:tcPr>
            <w:tcW w:w="6095" w:type="dxa"/>
            <w:gridSpan w:val="4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Произход на отпадъците от метални опаковки от страната:</w:t>
            </w:r>
          </w:p>
        </w:tc>
        <w:tc>
          <w:tcPr>
            <w:tcW w:w="1560" w:type="dxa"/>
            <w:vMerge w:val="restar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рециклирани отпадъци от опаковки</w:t>
            </w:r>
          </w:p>
        </w:tc>
        <w:tc>
          <w:tcPr>
            <w:tcW w:w="1775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метални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текущата година, въведени в ефективен процес на оползотворяване </w:t>
            </w:r>
          </w:p>
        </w:tc>
      </w:tr>
      <w:tr w:rsidR="008E7E36" w:rsidRPr="00630C96" w:rsidTr="008E7E36">
        <w:trPr>
          <w:trHeight w:val="1772"/>
        </w:trPr>
        <w:tc>
          <w:tcPr>
            <w:tcW w:w="2036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пунктове, съдове, общински площадки по чл.19, ал.3, т.11 ЗУО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обекти по чл.33, ал.4 ЗУО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системи за разделно събиране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инсталации за предварително третиране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vMerge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716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59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18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17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701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 метали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Алуминий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за опаковане на опасни химични вещества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70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Общо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Други бележки:.........................................................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Трите имена:..............................................................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8E7E36" w:rsidRPr="00630C96" w:rsidRDefault="008E7E36" w:rsidP="008E7E3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20"/>
        </w:rPr>
      </w:pPr>
      <w:r w:rsidRPr="00630C96">
        <w:rPr>
          <w:rFonts w:ascii="Times New Roman" w:eastAsia="Times New Roman" w:hAnsi="Times New Roman" w:cs="Times New Roman"/>
          <w:sz w:val="16"/>
          <w:szCs w:val="20"/>
        </w:rPr>
        <w:t>/на лице с представителна власт/</w:t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  <w:t>/длъжност, подпис и печат/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E7E36" w:rsidRPr="00630C96" w:rsidSect="008E7E36">
          <w:pgSz w:w="16838" w:h="11906" w:orient="landscape"/>
          <w:pgMar w:top="709" w:right="567" w:bottom="993" w:left="851" w:header="708" w:footer="708" w:gutter="0"/>
          <w:cols w:space="708"/>
          <w:docGrid w:linePitch="360"/>
        </w:sect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Дата:..........................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145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10г към чл. 47, ал. 2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ОТЧЕТ ЗА РЕЦИКЛИРАНЕ НА ОТПАДЪЦИ ОТ </w:t>
      </w: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>ПЛАСТМАСОВИ ОПАКОВКИ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ПРЕЗ ПЕРИОДА 01 ЯНУАРИ– </w:t>
      </w:r>
      <w:r w:rsidR="004972A2">
        <w:rPr>
          <w:rFonts w:ascii="Times New Roman" w:eastAsia="Times New Roman" w:hAnsi="Times New Roman" w:cs="Times New Roman"/>
          <w:b/>
          <w:sz w:val="24"/>
          <w:szCs w:val="20"/>
        </w:rPr>
        <w:t>31 ДЕКЕМВРИ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>ЗА ………………… ОТЧЕТНА ГОДИНА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I. </w:t>
      </w:r>
      <w:r w:rsidR="004972A2" w:rsidRPr="00630C96">
        <w:rPr>
          <w:rFonts w:ascii="Times New Roman" w:eastAsia="Times New Roman" w:hAnsi="Times New Roman" w:cs="Times New Roman"/>
        </w:rPr>
        <w:t xml:space="preserve">ДАННИ </w:t>
      </w:r>
      <w:r w:rsidR="004972A2">
        <w:rPr>
          <w:rFonts w:ascii="Times New Roman" w:eastAsia="Times New Roman" w:hAnsi="Times New Roman" w:cs="Times New Roman"/>
        </w:rPr>
        <w:t>ЗА ЛИЦЕТО ПО ЧЛ.16, ИЗВЪРШВАЩО ДЕЙНОСТИ ПО РЕЦИКЛИРАНЕ НА ОТПАКОВКИ</w:t>
      </w:r>
      <w:r w:rsidRPr="00630C96">
        <w:rPr>
          <w:rFonts w:ascii="Times New Roman" w:eastAsia="Times New Roman" w:hAnsi="Times New Roman" w:cs="Times New Roman"/>
        </w:rPr>
        <w:t>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  <w:bCs/>
          <w:color w:val="000000"/>
        </w:rPr>
        <w:t>Юридическо лице/ едноличен търговец</w:t>
      </w:r>
      <w:r w:rsidRPr="00630C96">
        <w:rPr>
          <w:rFonts w:ascii="Times New Roman" w:eastAsia="Times New Roman" w:hAnsi="Times New Roman" w:cs="Times New Roman"/>
        </w:rPr>
        <w:t>:..............................................................................ЕИК:.....................................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по чл. 35 ЗУО:.........................................................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 на управлението: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Община:...........................Населено място:...................................ЕКАТТЕ :............................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Местоположение на съоръжението/инсталацията/площадката: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Община:............................Населено място:..................................ЕКАТТЕ :...........................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Телефон за контакти:..................................Лице за контакти:.........................................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имейл:..................................................................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II. Данни за лицето от името и за сметка, на което са рециклирани отпадъци от опаковки за изпълнение целите по чл. 9, ал. 1, съгласно срока по чл. 10, ал. 1  от Наредбата за опаковките и отпадъците от опаковки: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 на индивидуалиста/ организация по оползотворяване:…………………………………………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ЕИК: ………………………………………….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съгласно чл.81 ЗУО: ………………………………………….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sz w:val="24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24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8E7E36" w:rsidRPr="00630C96" w:rsidSect="008E7E36"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0C96">
        <w:rPr>
          <w:rFonts w:ascii="Times New Roman" w:eastAsia="Times New Roman" w:hAnsi="Times New Roman" w:cs="Times New Roman"/>
          <w:szCs w:val="20"/>
        </w:rPr>
        <w:t>III . КОЛИЧЕСТВО И ПРОИЗХОД НА РЕЦИКЛИРАНИТЕ ОТПАДЪЦИ ОТ ОПАКОВКИ</w:t>
      </w:r>
    </w:p>
    <w:tbl>
      <w:tblPr>
        <w:tblW w:w="1517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785"/>
        <w:gridCol w:w="1364"/>
        <w:gridCol w:w="1528"/>
        <w:gridCol w:w="1418"/>
        <w:gridCol w:w="1417"/>
        <w:gridCol w:w="1418"/>
        <w:gridCol w:w="1276"/>
        <w:gridCol w:w="1557"/>
        <w:gridCol w:w="1837"/>
      </w:tblGrid>
      <w:tr w:rsidR="008E7E36" w:rsidRPr="00630C96" w:rsidTr="008E7E36">
        <w:trPr>
          <w:trHeight w:val="493"/>
        </w:trPr>
        <w:tc>
          <w:tcPr>
            <w:tcW w:w="1570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пластмаса</w:t>
            </w:r>
          </w:p>
        </w:tc>
        <w:tc>
          <w:tcPr>
            <w:tcW w:w="1785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пластмасови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отчетната година, въведени в ефективен процес на оползотворяване </w:t>
            </w:r>
          </w:p>
        </w:tc>
        <w:tc>
          <w:tcPr>
            <w:tcW w:w="1364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Общо количество приети отпадъци от пластмасови опаковки от страната    </w:t>
            </w:r>
          </w:p>
        </w:tc>
        <w:tc>
          <w:tcPr>
            <w:tcW w:w="7057" w:type="dxa"/>
            <w:gridSpan w:val="5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Произход на отпадъците от пластмасови опаковки от страната:</w:t>
            </w:r>
          </w:p>
        </w:tc>
        <w:tc>
          <w:tcPr>
            <w:tcW w:w="1557" w:type="dxa"/>
            <w:vMerge w:val="restar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рециклирани отпадъци от опаковки</w:t>
            </w:r>
          </w:p>
        </w:tc>
        <w:tc>
          <w:tcPr>
            <w:tcW w:w="1837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пластмасови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текущата година, въведени в ефективен процес на оползотворяване </w:t>
            </w:r>
          </w:p>
        </w:tc>
      </w:tr>
      <w:tr w:rsidR="008E7E36" w:rsidRPr="00630C96" w:rsidTr="008E7E36">
        <w:trPr>
          <w:trHeight w:val="1392"/>
        </w:trPr>
        <w:tc>
          <w:tcPr>
            <w:tcW w:w="1570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пунктове, съдове, общински площадки по чл.19, ал.3, т.11 ЗУО</w:t>
            </w:r>
          </w:p>
        </w:tc>
        <w:tc>
          <w:tcPr>
            <w:tcW w:w="141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обекти по чл.33, ал.4 ЗУО</w:t>
            </w:r>
          </w:p>
        </w:tc>
        <w:tc>
          <w:tcPr>
            <w:tcW w:w="1417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системи за разделно събиране</w:t>
            </w:r>
          </w:p>
        </w:tc>
        <w:tc>
          <w:tcPr>
            <w:tcW w:w="1418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инсталации за предварително третиране</w:t>
            </w:r>
          </w:p>
        </w:tc>
        <w:tc>
          <w:tcPr>
            <w:tcW w:w="127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технологичен брак</w:t>
            </w:r>
          </w:p>
        </w:tc>
        <w:tc>
          <w:tcPr>
            <w:tcW w:w="1557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vMerge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LDPE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HDPE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PP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PE/PP смесени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PET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PVC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PS други пластмаси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1570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Смесени пластмаси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1570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за опаковане на опасни химични вещества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70"/>
        </w:trPr>
        <w:tc>
          <w:tcPr>
            <w:tcW w:w="1570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Общо</w:t>
            </w:r>
          </w:p>
        </w:tc>
        <w:tc>
          <w:tcPr>
            <w:tcW w:w="178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30C96">
        <w:rPr>
          <w:rFonts w:ascii="Times New Roman" w:eastAsia="Times New Roman" w:hAnsi="Times New Roman" w:cs="Times New Roman"/>
          <w:szCs w:val="24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30C96">
        <w:rPr>
          <w:rFonts w:ascii="Times New Roman" w:eastAsia="Times New Roman" w:hAnsi="Times New Roman" w:cs="Times New Roman"/>
          <w:sz w:val="20"/>
          <w:szCs w:val="24"/>
        </w:rPr>
        <w:t>Други бележки:</w:t>
      </w:r>
      <w:r w:rsidRPr="00630C96"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30C96">
        <w:rPr>
          <w:rFonts w:ascii="Times New Roman" w:eastAsia="Times New Roman" w:hAnsi="Times New Roman" w:cs="Times New Roman"/>
          <w:sz w:val="20"/>
          <w:szCs w:val="24"/>
        </w:rPr>
        <w:t>Трите имена:..............................................................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4"/>
        </w:rPr>
        <w:tab/>
        <w:t>.............................................................</w:t>
      </w:r>
    </w:p>
    <w:p w:rsidR="008E7E36" w:rsidRPr="00630C96" w:rsidRDefault="008E7E36" w:rsidP="008E7E3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24"/>
        </w:rPr>
      </w:pPr>
      <w:r w:rsidRPr="00630C96">
        <w:rPr>
          <w:rFonts w:ascii="Times New Roman" w:eastAsia="Times New Roman" w:hAnsi="Times New Roman" w:cs="Times New Roman"/>
          <w:sz w:val="16"/>
          <w:szCs w:val="24"/>
        </w:rPr>
        <w:t>/на лице с представителна власт/</w:t>
      </w:r>
      <w:r w:rsidRPr="00630C96">
        <w:rPr>
          <w:rFonts w:ascii="Times New Roman" w:eastAsia="Times New Roman" w:hAnsi="Times New Roman" w:cs="Times New Roman"/>
          <w:sz w:val="16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4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4"/>
        </w:rPr>
        <w:tab/>
        <w:t>/длъжност, подпис и печат/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8E7E36" w:rsidRPr="00630C96" w:rsidSect="008E7E36">
          <w:pgSz w:w="16838" w:h="11906" w:orient="landscape"/>
          <w:pgMar w:top="709" w:right="567" w:bottom="993" w:left="851" w:header="708" w:footer="708" w:gutter="0"/>
          <w:cols w:space="708"/>
          <w:docGrid w:linePitch="360"/>
        </w:sectPr>
      </w:pPr>
      <w:r w:rsidRPr="00630C96">
        <w:rPr>
          <w:rFonts w:ascii="Times New Roman" w:eastAsia="Times New Roman" w:hAnsi="Times New Roman" w:cs="Times New Roman"/>
          <w:sz w:val="20"/>
          <w:szCs w:val="24"/>
        </w:rPr>
        <w:t>Дата:..........................</w:t>
      </w:r>
    </w:p>
    <w:p w:rsidR="008E7E36" w:rsidRPr="00630C96" w:rsidRDefault="008E7E36" w:rsidP="00145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10д към чл. 47, ал. 2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ОТЧЕТ ЗА РЕЦИКЛИРАНЕ НА ОТПАДЪЦИ ОТ </w:t>
      </w: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>ДЪРВЕНИ ОПАКОВКИ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ПРЕЗ ПЕРИОДА 01 ЯНУАРИ– </w:t>
      </w:r>
      <w:r w:rsidR="004972A2">
        <w:rPr>
          <w:rFonts w:ascii="Times New Roman" w:eastAsia="Times New Roman" w:hAnsi="Times New Roman" w:cs="Times New Roman"/>
          <w:b/>
          <w:sz w:val="24"/>
          <w:szCs w:val="20"/>
        </w:rPr>
        <w:t>31 ДЕКЕМВРИ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>ЗА ………………… ОТЧЕТНА ГОДИНА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I. </w:t>
      </w:r>
      <w:r w:rsidR="004972A2" w:rsidRPr="00630C96">
        <w:rPr>
          <w:rFonts w:ascii="Times New Roman" w:eastAsia="Times New Roman" w:hAnsi="Times New Roman" w:cs="Times New Roman"/>
        </w:rPr>
        <w:t xml:space="preserve">ДАННИ </w:t>
      </w:r>
      <w:r w:rsidR="004972A2">
        <w:rPr>
          <w:rFonts w:ascii="Times New Roman" w:eastAsia="Times New Roman" w:hAnsi="Times New Roman" w:cs="Times New Roman"/>
        </w:rPr>
        <w:t>ЗА ЛИЦЕТО ПО ЧЛ.16, ИЗВЪРШВАЩО ДЕЙНОСТИ ПО РЕЦИКЛИРАНЕ НА ОТПАКОВКИ</w:t>
      </w:r>
      <w:r w:rsidRPr="00630C96">
        <w:rPr>
          <w:rFonts w:ascii="Times New Roman" w:eastAsia="Times New Roman" w:hAnsi="Times New Roman" w:cs="Times New Roman"/>
        </w:rPr>
        <w:t>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  <w:bCs/>
          <w:color w:val="000000"/>
        </w:rPr>
        <w:t>Юридическо лице/ едноличен търговец</w:t>
      </w:r>
      <w:r w:rsidRPr="00630C96">
        <w:rPr>
          <w:rFonts w:ascii="Times New Roman" w:eastAsia="Times New Roman" w:hAnsi="Times New Roman" w:cs="Times New Roman"/>
        </w:rPr>
        <w:t>:..............................................................................ЕИК:.....................................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по чл. 35 ЗУО:.........................................................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 на управлението: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Община:...........................Населено място:...................................ЕКАТТЕ :............................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Местоположение на съоръжението/инсталацията/площадката: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Община:............................Населено място:..................................ЕКАТТЕ :...........................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Телефон за контакти:..................................Лице за контакти:.........................................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имейл:..................................................................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II. Данни за лицето от името и за сметка, на което са рециклирани отпадъци от опаковки за изпълнение целите по чл. 9, ал. 1, съгласно срока по чл. 10, ал. 1  от Наредбата за опаковките и отпадъците от опаковки: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 на индивидуалиста/ организация по оползотворяване:…………………………………………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ЕИК: ………………………………………….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съгласно чл.81 ЗУО: ………………………………………….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 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8E7E36" w:rsidRPr="00630C96" w:rsidSect="008E7E36"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0C96">
        <w:rPr>
          <w:rFonts w:ascii="Times New Roman" w:eastAsia="Times New Roman" w:hAnsi="Times New Roman" w:cs="Times New Roman"/>
          <w:szCs w:val="20"/>
        </w:rPr>
        <w:t>III . КОЛИЧЕСТВО И ПРОИЗХОД НА РЕЦИКЛИРАНИТЕ ОТПАДЪЦИ ОТ ОПАКОВКИ</w:t>
      </w:r>
    </w:p>
    <w:tbl>
      <w:tblPr>
        <w:tblW w:w="1525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2070"/>
        <w:gridCol w:w="1716"/>
        <w:gridCol w:w="1559"/>
        <w:gridCol w:w="1418"/>
        <w:gridCol w:w="1417"/>
        <w:gridCol w:w="1701"/>
        <w:gridCol w:w="1560"/>
        <w:gridCol w:w="1775"/>
      </w:tblGrid>
      <w:tr w:rsidR="008E7E36" w:rsidRPr="00630C96" w:rsidTr="008E7E36">
        <w:trPr>
          <w:trHeight w:val="255"/>
        </w:trPr>
        <w:tc>
          <w:tcPr>
            <w:tcW w:w="2036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на отпадъчния материал</w:t>
            </w:r>
          </w:p>
        </w:tc>
        <w:tc>
          <w:tcPr>
            <w:tcW w:w="2070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дървени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отчетната година, въведени в ефективен процес на оползотворяване </w:t>
            </w:r>
          </w:p>
        </w:tc>
        <w:tc>
          <w:tcPr>
            <w:tcW w:w="1716" w:type="dxa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Общо количество приети отпадъци от дървени опаковки от страната     </w:t>
            </w:r>
          </w:p>
        </w:tc>
        <w:tc>
          <w:tcPr>
            <w:tcW w:w="6095" w:type="dxa"/>
            <w:gridSpan w:val="4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Произход на отпадъците от дървени опаковки от страната:</w:t>
            </w:r>
          </w:p>
        </w:tc>
        <w:tc>
          <w:tcPr>
            <w:tcW w:w="1560" w:type="dxa"/>
            <w:vMerge w:val="restar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рециклирани отпадъци от опаковки</w:t>
            </w:r>
          </w:p>
        </w:tc>
        <w:tc>
          <w:tcPr>
            <w:tcW w:w="1775" w:type="dxa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дървени опаковки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текущата година, въведени в ефективен процес на оползотворяване </w:t>
            </w:r>
          </w:p>
        </w:tc>
      </w:tr>
      <w:tr w:rsidR="008E7E36" w:rsidRPr="00630C96" w:rsidTr="008E7E36">
        <w:trPr>
          <w:trHeight w:val="1772"/>
        </w:trPr>
        <w:tc>
          <w:tcPr>
            <w:tcW w:w="2036" w:type="dxa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пунктове, съдове, общински площадки по чл.19, ал.3, т.11 ЗУО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обекти по чл.33, ал.4 ЗУО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системи за разделно събиране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инсталации за предварително третиране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vMerge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716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59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18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417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701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Дърво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55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Корк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510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Дървен материал за опаковане на опасни химични вешества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8E7E36">
        <w:trPr>
          <w:trHeight w:val="270"/>
        </w:trPr>
        <w:tc>
          <w:tcPr>
            <w:tcW w:w="2036" w:type="dxa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дървен материал</w:t>
            </w:r>
          </w:p>
        </w:tc>
        <w:tc>
          <w:tcPr>
            <w:tcW w:w="207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Други бележки:.........................................................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Трите имена:..............................................................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8E7E36" w:rsidRPr="00630C96" w:rsidRDefault="008E7E36" w:rsidP="008E7E3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20"/>
        </w:rPr>
      </w:pPr>
      <w:r w:rsidRPr="00630C96">
        <w:rPr>
          <w:rFonts w:ascii="Times New Roman" w:eastAsia="Times New Roman" w:hAnsi="Times New Roman" w:cs="Times New Roman"/>
          <w:sz w:val="16"/>
          <w:szCs w:val="20"/>
        </w:rPr>
        <w:t>/на лице с представителна власт/</w:t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  <w:t>/длъжност, подпис и печат/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E7E36" w:rsidRPr="00630C96" w:rsidSect="008E7E36">
          <w:pgSz w:w="16838" w:h="11906" w:orient="landscape"/>
          <w:pgMar w:top="709" w:right="567" w:bottom="993" w:left="851" w:header="708" w:footer="708" w:gutter="0"/>
          <w:cols w:space="708"/>
          <w:docGrid w:linePitch="360"/>
        </w:sect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Дата:..........................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145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10е към чл. 47, ал. 2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ОТЧЕТ ЗА РЕЦИКЛИРАНЕ НА ОТПАДЪЦИ ОТ </w:t>
      </w:r>
      <w:r w:rsidRPr="00630C96">
        <w:rPr>
          <w:rFonts w:ascii="Times New Roman" w:eastAsia="Times New Roman" w:hAnsi="Times New Roman" w:cs="Times New Roman"/>
          <w:b/>
          <w:sz w:val="24"/>
          <w:szCs w:val="24"/>
        </w:rPr>
        <w:t>КОМПОЗИТНИ ОПАКОВКИ И/ИЛИ ОПАКОВКИ ОТ ДРУГИ ОПАКОВЪЧНИ МАТЕРИАЛИ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ПРЕЗ ПЕРИОДА 01 ЯНУАРИ – </w:t>
      </w:r>
      <w:r w:rsidR="004972A2">
        <w:rPr>
          <w:rFonts w:ascii="Times New Roman" w:eastAsia="Times New Roman" w:hAnsi="Times New Roman" w:cs="Times New Roman"/>
          <w:b/>
          <w:sz w:val="24"/>
          <w:szCs w:val="20"/>
        </w:rPr>
        <w:t>31 ДЕКЕМВРИ</w:t>
      </w: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8E7E36" w:rsidRPr="00630C96" w:rsidRDefault="008E7E36" w:rsidP="008E7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0"/>
        </w:rPr>
        <w:t>ЗА ………………… ОТЧЕТНА ГОДИНА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 xml:space="preserve">I. </w:t>
      </w:r>
      <w:r w:rsidR="004972A2" w:rsidRPr="00630C96">
        <w:rPr>
          <w:rFonts w:ascii="Times New Roman" w:eastAsia="Times New Roman" w:hAnsi="Times New Roman" w:cs="Times New Roman"/>
        </w:rPr>
        <w:t xml:space="preserve">ДАННИ </w:t>
      </w:r>
      <w:r w:rsidR="004972A2">
        <w:rPr>
          <w:rFonts w:ascii="Times New Roman" w:eastAsia="Times New Roman" w:hAnsi="Times New Roman" w:cs="Times New Roman"/>
        </w:rPr>
        <w:t>ЗА ЛИЦЕТО ПО ЧЛ.16, ИЗВЪРШВАЩО ДЕЙНОСТИ ПО РЕЦИКЛИРАНЕ НА ОТПАКОВКИ</w:t>
      </w:r>
      <w:r w:rsidRPr="00630C96">
        <w:rPr>
          <w:rFonts w:ascii="Times New Roman" w:eastAsia="Times New Roman" w:hAnsi="Times New Roman" w:cs="Times New Roman"/>
        </w:rPr>
        <w:t>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  <w:bCs/>
          <w:color w:val="000000"/>
        </w:rPr>
        <w:t>Юридическо лице/ едноличен търговец</w:t>
      </w:r>
      <w:r w:rsidRPr="00630C96">
        <w:rPr>
          <w:rFonts w:ascii="Times New Roman" w:eastAsia="Times New Roman" w:hAnsi="Times New Roman" w:cs="Times New Roman"/>
        </w:rPr>
        <w:t>:..............................................................................ЕИК:.....................................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по чл. 35 ЗУО:.........................................................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 на управлението: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Община:...........................Населено място:...................................ЕКАТТЕ :............................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Местоположение на съоръжението/инсталацията/площадката: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Община:............................Населено място:..................................ЕКАТТЕ :...........................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  <w:t>/на населеното място/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Адрес:</w:t>
      </w:r>
      <w:r w:rsidRPr="00630C96"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Телефон за контакти:..................................Лице за контакти:.........................................</w:t>
      </w: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имейл:..................................................................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ab/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II. Данни за лицето от името и за сметка, на което са рециклирани отпадъци от опаковки за изпълнение целите по чл. 9, ал. 1, съгласно срока по чл. 10, ал. 1  от Наредбата за опаковките и отпадъците от опаковки: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Име на индивидуалиста/ организация по оползотворяване:…………………………………………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ЕИК: ………………………………………….</w:t>
      </w:r>
    </w:p>
    <w:p w:rsidR="008E7E36" w:rsidRPr="00630C96" w:rsidRDefault="008E7E36" w:rsidP="008E7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0C96">
        <w:rPr>
          <w:rFonts w:ascii="Times New Roman" w:eastAsia="Times New Roman" w:hAnsi="Times New Roman" w:cs="Times New Roman"/>
        </w:rPr>
        <w:t>Документ съгласно чл.81 ЗУО: ………………………………………….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8E7E36" w:rsidRPr="00630C96" w:rsidSect="008E7E36"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630C96">
        <w:rPr>
          <w:rFonts w:ascii="Times New Roman" w:eastAsia="Times New Roman" w:hAnsi="Times New Roman" w:cs="Times New Roman"/>
          <w:szCs w:val="20"/>
        </w:rPr>
        <w:t>III . КОЛИЧЕСТВО И ПРОИЗХОД НА РЕЦИКЛИРАНИТЕ ОТПАДЪЦИ ОТ ОПАКОВКИ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55"/>
        <w:gridCol w:w="1199"/>
        <w:gridCol w:w="912"/>
        <w:gridCol w:w="806"/>
        <w:gridCol w:w="614"/>
        <w:gridCol w:w="753"/>
        <w:gridCol w:w="1085"/>
        <w:gridCol w:w="975"/>
        <w:gridCol w:w="912"/>
      </w:tblGrid>
      <w:tr w:rsidR="008E7E36" w:rsidRPr="00630C96" w:rsidTr="001458D0">
        <w:trPr>
          <w:trHeight w:val="630"/>
        </w:trPr>
        <w:tc>
          <w:tcPr>
            <w:tcW w:w="1094" w:type="pct"/>
            <w:gridSpan w:val="2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на отпадъчния материал</w:t>
            </w:r>
          </w:p>
        </w:tc>
        <w:tc>
          <w:tcPr>
            <w:tcW w:w="676" w:type="pct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композитни опаковки и други опаковъчни материали към 1 март на отчетната година, въведени в ефективен процес на оползотворяване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отчетната година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Общо количество приети отпадъци от композитни опаковки и други опаковъчни материали от страната     </w:t>
            </w:r>
          </w:p>
        </w:tc>
        <w:tc>
          <w:tcPr>
            <w:tcW w:w="1481" w:type="pct"/>
            <w:gridSpan w:val="4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Произход на отпадъците от композитни опаковки и други опаковъчни материали от страната:</w:t>
            </w:r>
          </w:p>
        </w:tc>
        <w:tc>
          <w:tcPr>
            <w:tcW w:w="575" w:type="pct"/>
            <w:vMerge w:val="restar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рециклирани отпадъци от опаковки</w:t>
            </w:r>
          </w:p>
        </w:tc>
        <w:tc>
          <w:tcPr>
            <w:tcW w:w="682" w:type="pct"/>
            <w:vMerge w:val="restart"/>
          </w:tcPr>
          <w:p w:rsidR="008E7E36" w:rsidRPr="00630C96" w:rsidRDefault="008E7E36" w:rsidP="0049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Налични отпадъци от  композитни опаковки и други опаковъчни материали </w:t>
            </w:r>
            <w:r w:rsidR="004972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 </w:t>
            </w: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текущата година, въведени в ефективен процес на оползотво-ряване </w:t>
            </w:r>
          </w:p>
        </w:tc>
      </w:tr>
      <w:tr w:rsidR="008E7E36" w:rsidRPr="00630C96" w:rsidTr="001458D0">
        <w:trPr>
          <w:trHeight w:val="1646"/>
        </w:trPr>
        <w:tc>
          <w:tcPr>
            <w:tcW w:w="1094" w:type="pct"/>
            <w:gridSpan w:val="2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пунктове, съдове, общински площадки по чл.19, ал.3, т.11 ЗУО</w:t>
            </w:r>
          </w:p>
        </w:tc>
        <w:tc>
          <w:tcPr>
            <w:tcW w:w="30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обекти по чл.33, ал.4 ЗУО</w:t>
            </w:r>
          </w:p>
        </w:tc>
        <w:tc>
          <w:tcPr>
            <w:tcW w:w="342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системи за разделно събиране</w:t>
            </w:r>
          </w:p>
        </w:tc>
        <w:tc>
          <w:tcPr>
            <w:tcW w:w="404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инсталации за предварително третиране</w:t>
            </w:r>
          </w:p>
        </w:tc>
        <w:tc>
          <w:tcPr>
            <w:tcW w:w="575" w:type="pct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255"/>
        </w:trPr>
        <w:tc>
          <w:tcPr>
            <w:tcW w:w="1094" w:type="pct"/>
            <w:gridSpan w:val="2"/>
            <w:vMerge/>
            <w:shd w:val="clear" w:color="auto" w:fill="auto"/>
            <w:noWrap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тон</w:t>
            </w:r>
          </w:p>
        </w:tc>
      </w:tr>
      <w:tr w:rsidR="008E7E36" w:rsidRPr="00630C96" w:rsidTr="001458D0">
        <w:trPr>
          <w:trHeight w:val="255"/>
        </w:trPr>
        <w:tc>
          <w:tcPr>
            <w:tcW w:w="45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7E36" w:rsidRPr="00630C96" w:rsidTr="001458D0">
        <w:trPr>
          <w:trHeight w:val="577"/>
        </w:trPr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8E7E36" w:rsidRPr="00630C96" w:rsidRDefault="008E7E36" w:rsidP="008E7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Композитни материали</w:t>
            </w:r>
          </w:p>
        </w:tc>
        <w:tc>
          <w:tcPr>
            <w:tcW w:w="63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Опаковъчни картони за течности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510"/>
        </w:trPr>
        <w:tc>
          <w:tcPr>
            <w:tcW w:w="457" w:type="pct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Предимно от пластмаса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309"/>
        </w:trPr>
        <w:tc>
          <w:tcPr>
            <w:tcW w:w="457" w:type="pct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Предимно от картон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510"/>
        </w:trPr>
        <w:tc>
          <w:tcPr>
            <w:tcW w:w="457" w:type="pct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Предимно от бяла ламарина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510"/>
        </w:trPr>
        <w:tc>
          <w:tcPr>
            <w:tcW w:w="457" w:type="pct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Предимно от алуминий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765"/>
        </w:trPr>
        <w:tc>
          <w:tcPr>
            <w:tcW w:w="457" w:type="pct"/>
            <w:vMerge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композитни материали PVC /алуминий/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255"/>
        </w:trPr>
        <w:tc>
          <w:tcPr>
            <w:tcW w:w="1094" w:type="pct"/>
            <w:gridSpan w:val="2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Общо композитни материали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765"/>
        </w:trPr>
        <w:tc>
          <w:tcPr>
            <w:tcW w:w="45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 опаковъчни материали</w:t>
            </w:r>
          </w:p>
        </w:tc>
        <w:tc>
          <w:tcPr>
            <w:tcW w:w="637" w:type="pct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текстил, керамика, порцелан и др.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255"/>
        </w:trPr>
        <w:tc>
          <w:tcPr>
            <w:tcW w:w="1094" w:type="pct"/>
            <w:gridSpan w:val="2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Общо други опаковъчни материали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255"/>
        </w:trPr>
        <w:tc>
          <w:tcPr>
            <w:tcW w:w="1094" w:type="pct"/>
            <w:gridSpan w:val="2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т.ч. за опаковане на опасни химични вещества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E36" w:rsidRPr="00630C96" w:rsidTr="001458D0">
        <w:trPr>
          <w:trHeight w:val="255"/>
        </w:trPr>
        <w:tc>
          <w:tcPr>
            <w:tcW w:w="1094" w:type="pct"/>
            <w:gridSpan w:val="2"/>
            <w:shd w:val="clear" w:color="auto" w:fill="auto"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Общо композитни и други опаковъчни материали</w:t>
            </w:r>
          </w:p>
        </w:tc>
        <w:tc>
          <w:tcPr>
            <w:tcW w:w="676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C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8E7E36" w:rsidRPr="00630C96" w:rsidRDefault="008E7E36" w:rsidP="008E7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Други бележки: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Трите имена:..............................................................</w:t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</w:t>
      </w:r>
    </w:p>
    <w:p w:rsidR="008E7E36" w:rsidRPr="00630C96" w:rsidRDefault="008E7E36" w:rsidP="008E7E3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20"/>
        </w:rPr>
      </w:pPr>
      <w:r w:rsidRPr="00630C96">
        <w:rPr>
          <w:rFonts w:ascii="Times New Roman" w:eastAsia="Times New Roman" w:hAnsi="Times New Roman" w:cs="Times New Roman"/>
          <w:sz w:val="16"/>
          <w:szCs w:val="20"/>
        </w:rPr>
        <w:t>/на лице с представителна власт/</w:t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</w:r>
      <w:r w:rsidRPr="00630C96">
        <w:rPr>
          <w:rFonts w:ascii="Times New Roman" w:eastAsia="Times New Roman" w:hAnsi="Times New Roman" w:cs="Times New Roman"/>
          <w:sz w:val="16"/>
          <w:szCs w:val="20"/>
        </w:rPr>
        <w:tab/>
        <w:t>/длъжност, подпис и печат/</w:t>
      </w:r>
    </w:p>
    <w:p w:rsidR="008E7E36" w:rsidRPr="00630C96" w:rsidRDefault="008E7E36" w:rsidP="008E7E36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8E7E36" w:rsidRPr="00630C96" w:rsidRDefault="008E7E36" w:rsidP="008E7E3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C96">
        <w:rPr>
          <w:rFonts w:ascii="Times New Roman" w:eastAsia="Times New Roman" w:hAnsi="Times New Roman" w:cs="Times New Roman"/>
          <w:sz w:val="20"/>
          <w:szCs w:val="20"/>
        </w:rPr>
        <w:t>Дата:..........................</w:t>
      </w:r>
    </w:p>
    <w:p w:rsidR="008E7E36" w:rsidRPr="00630C96" w:rsidRDefault="008E7E36" w:rsidP="008E7E3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7E36" w:rsidRPr="00630C96" w:rsidRDefault="008E7E36" w:rsidP="008E7E3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246" w:rsidRPr="00630C96" w:rsidRDefault="00597654" w:rsidP="0000302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6D0246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3023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003023"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Наредба</w:t>
      </w:r>
      <w:r w:rsidR="004375BA"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</w:t>
      </w:r>
      <w:r w:rsidR="00003023"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за излезлите от употреба моторни превозни средства</w:t>
      </w:r>
      <w:r w:rsidR="00003023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приета с ПМС № 11 от 15.01.2013 г. (</w:t>
      </w:r>
      <w:r w:rsidR="00281A74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Обн. ДВ. бр.7 </w:t>
      </w:r>
      <w:r w:rsidR="00A42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281A74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2013г., изм. и доп. ДВ. бр.95 от 2013г., изм. ДВ. бр.60 от 2014г., изм. ДВ. бр.57 от 2015г., изм. и доп. ДВ. бр.30 от 2016г., изм. ДВ. бр.9 от 2017г., изм. и доп. ДВ. бр.47 от 2018г., бр.60 от 2018г., изм. и доп. ДВ. бр.37 от 2020г., изм. и доп. ДВ. бр.2 от 2021г.</w:t>
      </w:r>
      <w:r w:rsidR="00003023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) се правят следните изменения и допълнения:</w:t>
      </w:r>
    </w:p>
    <w:p w:rsidR="00CB6627" w:rsidRPr="00630C96" w:rsidRDefault="0075019B" w:rsidP="00CB66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чл. 8</w:t>
      </w:r>
      <w:r w:rsidR="00CB6627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правят следните изменения:</w:t>
      </w:r>
    </w:p>
    <w:p w:rsidR="00CB6627" w:rsidRPr="00630C96" w:rsidRDefault="00CB6627" w:rsidP="00CB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75019B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74D9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Алинеи </w:t>
      </w:r>
      <w:r w:rsidR="00F06FBF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3 и 4 се </w:t>
      </w:r>
      <w:r w:rsidR="00A42665">
        <w:rPr>
          <w:rFonts w:ascii="Times New Roman" w:eastAsia="Times New Roman" w:hAnsi="Times New Roman" w:cs="Times New Roman"/>
          <w:bCs/>
          <w:sz w:val="24"/>
          <w:szCs w:val="24"/>
        </w:rPr>
        <w:t>отменят</w:t>
      </w:r>
      <w:r w:rsidR="00F06FBF" w:rsidRPr="00630C9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6627" w:rsidRPr="00630C96" w:rsidRDefault="00CB6627" w:rsidP="00CB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6FBF" w:rsidRPr="00630C96" w:rsidRDefault="00F06FBF" w:rsidP="00CB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7C87" w:rsidRPr="00630C96" w:rsidRDefault="004972A2" w:rsidP="00CB6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F06FBF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A4266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A4266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019B" w:rsidRPr="00630C96">
        <w:rPr>
          <w:rFonts w:ascii="Times New Roman" w:eastAsia="Times New Roman" w:hAnsi="Times New Roman" w:cs="Times New Roman"/>
          <w:bCs/>
          <w:sz w:val="24"/>
          <w:szCs w:val="24"/>
        </w:rPr>
        <w:t>ал</w:t>
      </w:r>
      <w:r w:rsidR="004375BA" w:rsidRPr="00630C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5019B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7C87" w:rsidRPr="00630C9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F06FBF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7C87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думите „ал. 4“ се заменят с „ал. </w:t>
      </w:r>
      <w:r w:rsidR="00A4266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4266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7C87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A4266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BF7C87" w:rsidRPr="00630C96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:rsidR="0075244F" w:rsidRPr="00630C96" w:rsidRDefault="0075244F" w:rsidP="000B3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F10" w:rsidRPr="00630C96" w:rsidRDefault="00555612" w:rsidP="000B3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6F10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15, ал. 1 след думата „включва“ се добавя „</w:t>
      </w:r>
      <w:r w:rsidR="002352E3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на избраната система за разделно събиране, предварителен финансов разчет за обезпечаване на инвестиционните и експлоатационните разходи по години, както и доказателства за финансовото обезпечаване на първоначалните инвестиционни и експлоатационни разходи, както и</w:t>
      </w:r>
      <w:r w:rsidR="00C36F10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“. </w:t>
      </w:r>
    </w:p>
    <w:p w:rsidR="00D32945" w:rsidRPr="00630C96" w:rsidRDefault="00D32945" w:rsidP="000B3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AB0" w:rsidRPr="00630C96" w:rsidRDefault="001E4D91" w:rsidP="000B3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0AB0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35 се правят следните изменения и допълнения:</w:t>
      </w:r>
    </w:p>
    <w:p w:rsidR="00D14FC2" w:rsidRDefault="00BE1E61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</w:t>
      </w:r>
      <w:r w:rsidR="00486965" w:rsidRPr="00630C96">
        <w:rPr>
          <w:rFonts w:ascii="Times New Roman" w:eastAsia="Times New Roman" w:hAnsi="Times New Roman" w:cs="Times New Roman"/>
          <w:bCs/>
          <w:sz w:val="24"/>
          <w:szCs w:val="24"/>
        </w:rPr>
        <w:t>в ал. 1</w:t>
      </w:r>
      <w:r w:rsidR="00D14FC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00AB0" w:rsidRPr="00630C96" w:rsidRDefault="00D14FC2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аа.) в</w:t>
      </w:r>
      <w:r w:rsidR="0048696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текста преди т. 1 </w:t>
      </w:r>
      <w:r w:rsidR="00486965" w:rsidRPr="00630C96">
        <w:rPr>
          <w:rFonts w:ascii="Times New Roman" w:eastAsia="Times New Roman" w:hAnsi="Times New Roman" w:cs="Times New Roman"/>
          <w:bCs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6965" w:rsidRPr="00630C96">
        <w:rPr>
          <w:rFonts w:ascii="Times New Roman" w:eastAsia="Times New Roman" w:hAnsi="Times New Roman" w:cs="Times New Roman"/>
          <w:bCs/>
          <w:sz w:val="24"/>
          <w:szCs w:val="24"/>
        </w:rPr>
        <w:t>думата „</w:t>
      </w:r>
      <w:r w:rsidR="00486965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="00486965" w:rsidRPr="00630C96">
        <w:rPr>
          <w:rFonts w:ascii="Times New Roman" w:eastAsia="Times New Roman" w:hAnsi="Times New Roman" w:cs="Times New Roman"/>
          <w:bCs/>
          <w:sz w:val="24"/>
          <w:szCs w:val="24"/>
        </w:rPr>
        <w:t>“ се заличава „на“ и се добавя „</w:t>
      </w:r>
      <w:r w:rsidR="00486965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информация за</w:t>
      </w:r>
      <w:r w:rsidR="00486965" w:rsidRPr="00630C96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:rsidR="00BE2743" w:rsidRPr="00630C96" w:rsidRDefault="00BE2743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1E61" w:rsidRPr="00630C96" w:rsidRDefault="00BE1E61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D14FC2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F4372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създава </w:t>
      </w:r>
      <w:r w:rsidR="0001387E">
        <w:rPr>
          <w:rFonts w:ascii="Times New Roman" w:eastAsia="Times New Roman" w:hAnsi="Times New Roman" w:cs="Times New Roman"/>
          <w:bCs/>
          <w:sz w:val="24"/>
          <w:szCs w:val="24"/>
        </w:rPr>
        <w:t xml:space="preserve">се </w:t>
      </w:r>
      <w:r w:rsidR="006F4372" w:rsidRPr="00630C96">
        <w:rPr>
          <w:rFonts w:ascii="Times New Roman" w:eastAsia="Times New Roman" w:hAnsi="Times New Roman" w:cs="Times New Roman"/>
          <w:bCs/>
          <w:sz w:val="24"/>
          <w:szCs w:val="24"/>
        </w:rPr>
        <w:t>т. 11:</w:t>
      </w:r>
    </w:p>
    <w:p w:rsidR="006F4372" w:rsidRPr="00630C96" w:rsidRDefault="006F4372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„11. финансовото управление, съгл. чл. 18, ал. 2, т. 1 от ЗУО в т.ч. за:  </w:t>
      </w:r>
    </w:p>
    <w:p w:rsidR="006F4372" w:rsidRPr="00630C96" w:rsidRDefault="006F4372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наличие на предварителен финансов разчет за избраната система за разделно събиране в утвърдената програма по чл. 15, ал. 1, както и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15, ал. 1; </w:t>
      </w:r>
    </w:p>
    <w:p w:rsidR="006F4372" w:rsidRPr="00630C96" w:rsidRDefault="006F4372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степен на съответствие на планираните разходи, необходими за функциониране на системата по чл. 15 от ЗУО с реално извършените;“</w:t>
      </w:r>
    </w:p>
    <w:p w:rsidR="00BE2743" w:rsidRPr="00630C96" w:rsidRDefault="00BE2743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2E96" w:rsidRPr="00630C96" w:rsidRDefault="00D14FC2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BE1E61" w:rsidRPr="00630C9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22E96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ал. 2 се създава т. 15:</w:t>
      </w:r>
    </w:p>
    <w:p w:rsidR="00C91224" w:rsidRPr="00630C96" w:rsidRDefault="00C91224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„15.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15, ал. 1, в т.ч. за:  </w:t>
      </w:r>
    </w:p>
    <w:p w:rsidR="00C91224" w:rsidRPr="00630C96" w:rsidRDefault="00C91224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наличие на планиране и последващ контрол на разликите между реално извършеното и планираното в утвърдената програма по чл. 15, ал. 1; </w:t>
      </w:r>
    </w:p>
    <w:p w:rsidR="00C91224" w:rsidRPr="00630C96" w:rsidRDefault="00C91224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степен на съответствие на планираните разходи, необходими за функциониране на системите по чл. 15 от ЗУО с реално извършените.“</w:t>
      </w:r>
    </w:p>
    <w:p w:rsidR="001E4D91" w:rsidRPr="00630C96" w:rsidRDefault="001E4D91" w:rsidP="000B3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1224" w:rsidRPr="00630C96" w:rsidRDefault="00C91224" w:rsidP="000B3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498" w:rsidRPr="00630C96" w:rsidRDefault="000565A7" w:rsidP="009A2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B3FD5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3FD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2498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36 се правят следните изменения и допълнения:</w:t>
      </w:r>
    </w:p>
    <w:p w:rsidR="00C501E5" w:rsidRDefault="009A2498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а) в ал. 1</w:t>
      </w:r>
      <w:r w:rsidR="00C501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A2498" w:rsidRPr="00630C96" w:rsidRDefault="00C501E5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аа) в текста преди т. 1</w:t>
      </w:r>
      <w:r w:rsidR="009A2498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 думата „</w:t>
      </w:r>
      <w:r w:rsidR="009A2498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="009A2498" w:rsidRPr="00630C96">
        <w:rPr>
          <w:rFonts w:ascii="Times New Roman" w:eastAsia="Times New Roman" w:hAnsi="Times New Roman" w:cs="Times New Roman"/>
          <w:bCs/>
          <w:sz w:val="24"/>
          <w:szCs w:val="24"/>
        </w:rPr>
        <w:t>“ се заличава думата „на“ и се добавя „</w:t>
      </w:r>
      <w:r w:rsidR="009A2498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информация за</w:t>
      </w:r>
      <w:r w:rsidR="009A2498" w:rsidRPr="00630C96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:rsidR="00910D00" w:rsidRPr="00630C96" w:rsidRDefault="00910D00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1398" w:rsidRPr="00630C96" w:rsidRDefault="003C1398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C501E5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) създават </w:t>
      </w:r>
      <w:r w:rsidR="00C501E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 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т. 12 - 14:</w:t>
      </w:r>
    </w:p>
    <w:p w:rsidR="003C1398" w:rsidRPr="00630C96" w:rsidRDefault="003C1398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„12. утвърдената програма по чл. 12, ал. 1, включваща предварителен финансов разчет за избраната система за разделно събиране;</w:t>
      </w:r>
    </w:p>
    <w:p w:rsidR="003C1398" w:rsidRPr="00630C96" w:rsidRDefault="003C1398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13. степента на съответствие на планираните разходи, необходими за функциониране на системите по чл. 15 от ЗУО с реално извършените.</w:t>
      </w:r>
    </w:p>
    <w:p w:rsidR="003C1398" w:rsidRPr="00630C96" w:rsidRDefault="003C1398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14. степента на съответствие на реално извършените разходи за функционирането на системите по чл. 15 от ЗУО с възнагражденията за предоставяне на услугите по управление на ИУМПС.“</w:t>
      </w:r>
    </w:p>
    <w:p w:rsidR="00910D00" w:rsidRPr="00630C96" w:rsidRDefault="00910D00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146" w:rsidRPr="00630C96" w:rsidRDefault="00C501E5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DB5146" w:rsidRPr="00630C96">
        <w:rPr>
          <w:rFonts w:ascii="Times New Roman" w:eastAsia="Times New Roman" w:hAnsi="Times New Roman" w:cs="Times New Roman"/>
          <w:bCs/>
          <w:sz w:val="24"/>
          <w:szCs w:val="24"/>
        </w:rPr>
        <w:t>) в ал. 2 се създава</w:t>
      </w:r>
      <w:r w:rsidR="00D919BF" w:rsidRPr="00630C96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DB5146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т. 1</w:t>
      </w:r>
      <w:r w:rsidR="00D919BF" w:rsidRPr="00630C96">
        <w:rPr>
          <w:rFonts w:ascii="Times New Roman" w:eastAsia="Times New Roman" w:hAnsi="Times New Roman" w:cs="Times New Roman"/>
          <w:bCs/>
          <w:sz w:val="24"/>
          <w:szCs w:val="24"/>
        </w:rPr>
        <w:t>7 - 19</w:t>
      </w:r>
      <w:r w:rsidR="00DB5146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919BF" w:rsidRPr="00630C96" w:rsidRDefault="00D919BF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„17.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12, ал.1;</w:t>
      </w:r>
    </w:p>
    <w:p w:rsidR="00D919BF" w:rsidRPr="00630C96" w:rsidRDefault="00D919BF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18. съпоставката на общата сума на получените възнаграждения от лицата, пускащи на пазара МПС с разходите за предоставяне на услугите по управление на отпадъците и констатация дали общата сума на получените възнаграждения не надвишава направените разходи.</w:t>
      </w:r>
    </w:p>
    <w:p w:rsidR="00D919BF" w:rsidRPr="00630C96" w:rsidRDefault="00D919BF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19. съпоставката на разходите, които се обезпечават от лицата, пускащи на пазара МПС със сумата на следните разходи, извършвани от организациите по оползотворяване:</w:t>
      </w:r>
    </w:p>
    <w:p w:rsidR="00D919BF" w:rsidRPr="00630C96" w:rsidRDefault="00D919BF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а) разходите във връзка с дейностите по разделно събиране на отпадъци и тяхното последващо превозване и третиране, включително за постигането на определените в наредбата цели, и разходите за инвестиции в поддържане и развитие на системите за разделно събиране.</w:t>
      </w:r>
    </w:p>
    <w:p w:rsidR="00D919BF" w:rsidRPr="00630C96" w:rsidRDefault="00D919BF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разходите по събирането на информация и докладването на данни и извършване на одити.</w:t>
      </w:r>
    </w:p>
    <w:p w:rsidR="001F5C69" w:rsidRPr="00630C96" w:rsidRDefault="00D919BF" w:rsidP="00910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в) разходите за образователни кампании, информационни дейности и популяризиране на разделното събиране.“</w:t>
      </w:r>
    </w:p>
    <w:p w:rsidR="009A2498" w:rsidRPr="00630C96" w:rsidRDefault="009A2498" w:rsidP="000B3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498" w:rsidRPr="00630C96" w:rsidRDefault="009A2498" w:rsidP="000B3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6194" w:rsidRPr="00630C96" w:rsidRDefault="000565A7" w:rsidP="00FC61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B311C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C6194" w:rsidRPr="00630C96">
        <w:rPr>
          <w:rFonts w:ascii="Times New Roman" w:eastAsia="Times New Roman" w:hAnsi="Times New Roman" w:cs="Times New Roman"/>
          <w:bCs/>
          <w:sz w:val="24"/>
          <w:szCs w:val="24"/>
        </w:rPr>
        <w:t>В § 1 на ДР се създават т. 28 - 30:</w:t>
      </w:r>
    </w:p>
    <w:p w:rsidR="00FC6194" w:rsidRPr="00630C96" w:rsidRDefault="00FC6194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„28. „Финансово управление“ е изготвяне на предварителни финансови разчети, съдържащи необходимите за функционирането на системите по чл. 15 от ЗУО планирани разходи по видове дейности и средствата, необходими за тяхното финансиране с цел осигуряване финансова обезпеченост на системите за разделно събиране, повторна употреба, рециклиране и/или оползотворяване на ИУМПС.</w:t>
      </w:r>
    </w:p>
    <w:p w:rsidR="00FC6194" w:rsidRPr="00630C96" w:rsidRDefault="00FC6194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29. „Качество на данните“ са такива характеристики на данните, които осигуряват надеждност на информацията, включена в отчетите по чл.18, ал.1 от ЗУО. Основни критерии на качеството на данните се явяват следните характеристики: оценка и измерване, точност и пълнота.</w:t>
      </w:r>
    </w:p>
    <w:p w:rsidR="009A2498" w:rsidRPr="00630C96" w:rsidRDefault="00FC6194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30. „Разходи по събирането на информация и докладването на данни и извършване на одити“ са разходите за административни нужди, свързани с административното управление на системата.“</w:t>
      </w:r>
    </w:p>
    <w:p w:rsidR="00DB1B77" w:rsidRPr="00630C96" w:rsidRDefault="00DB1B77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6934" w:rsidRPr="00630C96" w:rsidRDefault="008B6934" w:rsidP="008B6934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3. </w:t>
      </w:r>
      <w:r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Наредбата за батерии и акумулатори и за негодни за употреба батерии и акумулатори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приета с ПМС № 351 от 27.12.2012 г. (</w:t>
      </w:r>
      <w:r w:rsidR="00DA5B90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Обн. ДВ. бр.2 от 2013г., попр. ДВ. бр.6 от 2013г., изм. и доп. ДВ. бр.51 от 2013г., изм. и доп. ДВ. бр.66 от 2015г., изм. ДВ. бр.30 от 2016г., изм. и доп. ДВ. бр.60 от 2018г., изм. и доп. ДВ. бр.2 от 2021г.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) се правят следните изменения и допълнения:</w:t>
      </w:r>
    </w:p>
    <w:p w:rsidR="008B6934" w:rsidRPr="00630C96" w:rsidRDefault="008B6934" w:rsidP="008B6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228" w:rsidRPr="00630C96" w:rsidRDefault="00EE335C" w:rsidP="001332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3228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66 се правят следните изменения и допълнения:</w:t>
      </w:r>
    </w:p>
    <w:p w:rsidR="00133228" w:rsidRPr="00630C96" w:rsidRDefault="00133228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а) в ал. 4 след думата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“ се добавят думите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информация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:rsidR="00FB5D8D" w:rsidRPr="00630C96" w:rsidRDefault="00FB5D8D" w:rsidP="00FB5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3228" w:rsidRPr="00630C96" w:rsidRDefault="00133228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</w:t>
      </w:r>
      <w:r w:rsidR="00AB5518" w:rsidRPr="00630C96">
        <w:rPr>
          <w:rFonts w:ascii="Times New Roman" w:eastAsia="Times New Roman" w:hAnsi="Times New Roman" w:cs="Times New Roman"/>
          <w:bCs/>
          <w:sz w:val="24"/>
          <w:szCs w:val="24"/>
        </w:rPr>
        <w:t>в ал. 4, т. 1 думата „на“ се заменя с</w:t>
      </w:r>
      <w:r w:rsidR="00C501E5">
        <w:rPr>
          <w:rFonts w:ascii="Times New Roman" w:eastAsia="Times New Roman" w:hAnsi="Times New Roman" w:cs="Times New Roman"/>
          <w:bCs/>
          <w:sz w:val="24"/>
          <w:szCs w:val="24"/>
        </w:rPr>
        <w:t>ъс</w:t>
      </w:r>
      <w:r w:rsidR="00AB5518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„за“.</w:t>
      </w:r>
    </w:p>
    <w:p w:rsidR="00FB5D8D" w:rsidRPr="00630C96" w:rsidRDefault="00FB5D8D" w:rsidP="00FB5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1335" w:rsidRPr="00630C96" w:rsidRDefault="00211335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771FB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 ал. 4, т. 1 се създава буква </w:t>
      </w:r>
      <w:r w:rsidR="000A3CD3"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771FB5" w:rsidRPr="00630C96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0A3CD3" w:rsidRPr="00630C9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771FB5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11335" w:rsidRPr="00630C96" w:rsidRDefault="00211335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„з) финансовото управление, съгл. чл. 18, ал. 2, т. 1 от ЗУО в т.ч. за:  </w:t>
      </w:r>
    </w:p>
    <w:p w:rsidR="00211335" w:rsidRPr="00630C96" w:rsidRDefault="00211335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аа) наличие на предварителен финансов разчет за избраната система за разделно събиране в утвърдената програма по чл. 26, ал. 1, както и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26, ал. 1; </w:t>
      </w:r>
    </w:p>
    <w:p w:rsidR="00FB1139" w:rsidRPr="00630C96" w:rsidRDefault="00211335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бб) степен на съответствие на планираните разходи, необходими за функциониране на системата по чл. 15 от ЗУО с реално извършените.“</w:t>
      </w:r>
    </w:p>
    <w:p w:rsidR="00FB5D8D" w:rsidRPr="00630C96" w:rsidRDefault="00FB5D8D" w:rsidP="002113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1418" w:rsidRPr="00630C96" w:rsidRDefault="00E061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6B1418" w:rsidRPr="00630C96">
        <w:rPr>
          <w:rFonts w:ascii="Times New Roman" w:eastAsia="Times New Roman" w:hAnsi="Times New Roman" w:cs="Times New Roman"/>
          <w:bCs/>
          <w:sz w:val="24"/>
          <w:szCs w:val="24"/>
        </w:rPr>
        <w:t>) в ал. 4, т. 2 думата „на“ се заменя с „за“.</w:t>
      </w:r>
    </w:p>
    <w:p w:rsidR="00FB5D8D" w:rsidRPr="00630C96" w:rsidRDefault="00FB5D8D" w:rsidP="00FB5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6152" w:rsidRPr="00630C96" w:rsidRDefault="00E061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д) в ал. 4, т. 2 се създават букви й - л:</w:t>
      </w:r>
    </w:p>
    <w:p w:rsidR="00E06152" w:rsidRPr="00630C96" w:rsidRDefault="00E061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„й) утвърдената програма по чл. 22, ал. 1, включваща предварителен финансов разчет за избраната система за разделно събиране;</w:t>
      </w:r>
    </w:p>
    <w:p w:rsidR="00E06152" w:rsidRPr="00630C96" w:rsidRDefault="00E061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к) степента на съответствие на планираните разходи, необходими за функциониране на системите по чл. 15 от ЗУО с реално извършените.</w:t>
      </w:r>
    </w:p>
    <w:p w:rsidR="00FB1139" w:rsidRPr="00630C96" w:rsidRDefault="00E061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л) степента на съответствие на реално извършените разходи за функционирането на системите по чл. 15 от ЗУО с възнагражденията за предоставяне на услугите по управление на НУБА.“</w:t>
      </w:r>
    </w:p>
    <w:p w:rsidR="00FB5D8D" w:rsidRPr="00630C96" w:rsidRDefault="00FB5D8D" w:rsidP="00FB5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6652" w:rsidRPr="00630C96" w:rsidRDefault="007866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е) в ал. 6 се създава т. 10:</w:t>
      </w:r>
    </w:p>
    <w:p w:rsidR="00786652" w:rsidRPr="00630C96" w:rsidRDefault="007866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„10.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26, ал. 1, в т.ч. за:  </w:t>
      </w:r>
    </w:p>
    <w:p w:rsidR="00786652" w:rsidRPr="00630C96" w:rsidRDefault="007866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наличие на планиране и последващ контрол на разликите между реално извършеното и планираното в утвърдената програма по чл. 26, ал. 1; </w:t>
      </w:r>
    </w:p>
    <w:p w:rsidR="00786652" w:rsidRPr="00630C96" w:rsidRDefault="00786652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степен на съответствие на планираните разходи, необходими за функциониране на системите по чл. 15 от ЗУО с реално извършените.“</w:t>
      </w:r>
    </w:p>
    <w:p w:rsidR="00FB5D8D" w:rsidRPr="00630C96" w:rsidRDefault="00FB5D8D" w:rsidP="00FB5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767B" w:rsidRPr="00630C96" w:rsidRDefault="007C767B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ж) в ал. </w:t>
      </w:r>
      <w:r w:rsidR="002F6AAB" w:rsidRPr="00630C9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създава</w:t>
      </w:r>
      <w:r w:rsidR="002F6AAB" w:rsidRPr="00630C96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т. 1</w:t>
      </w:r>
      <w:r w:rsidR="002F6AAB" w:rsidRPr="00630C96">
        <w:rPr>
          <w:rFonts w:ascii="Times New Roman" w:eastAsia="Times New Roman" w:hAnsi="Times New Roman" w:cs="Times New Roman"/>
          <w:bCs/>
          <w:sz w:val="24"/>
          <w:szCs w:val="24"/>
        </w:rPr>
        <w:t>7 - 19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F6AAB" w:rsidRPr="00630C96" w:rsidRDefault="002F6AAB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„17.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22, ал.1;</w:t>
      </w:r>
    </w:p>
    <w:p w:rsidR="002F6AAB" w:rsidRPr="00630C96" w:rsidRDefault="002F6AAB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18. съпоставката на общата сума на получените възнаграждения от лицата, пускащи на пазара батерии и акумулатори с разходите за предоставяне на услугите по управление на отпадъците и констатация дали общата сума на получените възнаграждения не надвишава направените разходи.</w:t>
      </w:r>
    </w:p>
    <w:p w:rsidR="002F6AAB" w:rsidRPr="00630C96" w:rsidRDefault="002F6AAB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19. съпоставката на разходите, които се обезпечават от лицата, пускащи на пазара батерии и акумулатори със сумата на следните разходи, извършвани от организациите по оползотворяване:</w:t>
      </w:r>
    </w:p>
    <w:p w:rsidR="002F6AAB" w:rsidRPr="00630C96" w:rsidRDefault="002F6AAB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а) разходите във връзка с дейностите по разделно събиране на отпадъци и тяхното последващо превозване и третиране, включително за постигането на определените в наредбата цели, и разходите за инвестиции в поддържане и развитие на системите за разделно събиране.</w:t>
      </w:r>
    </w:p>
    <w:p w:rsidR="002F6AAB" w:rsidRPr="00630C96" w:rsidRDefault="002F6AAB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разходите по събирането на информация и докладването на данни и извършване на одити.</w:t>
      </w:r>
    </w:p>
    <w:p w:rsidR="00FB1139" w:rsidRPr="00630C96" w:rsidRDefault="002F6AAB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в) разходите за образователни кампании, информационни дейности и популяризиране на разделното събиране.“</w:t>
      </w:r>
    </w:p>
    <w:p w:rsidR="00FB5D8D" w:rsidRPr="00630C96" w:rsidRDefault="00FB5D8D" w:rsidP="00FB5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7A26" w:rsidRPr="00630C96" w:rsidRDefault="00717A26" w:rsidP="0071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A26" w:rsidRPr="00630C96" w:rsidRDefault="00717A26" w:rsidP="00717A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В § 1 на ДР се създават т. 33 - 35:</w:t>
      </w:r>
    </w:p>
    <w:p w:rsidR="007C767B" w:rsidRPr="00630C96" w:rsidRDefault="007C767B" w:rsidP="008B6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7A26" w:rsidRPr="00630C96" w:rsidRDefault="00717A26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„33. „Финансово управление“ е изготвяне на предварителни финансови разчети, съдържащи необходимите за функционирането на системите по чл. 15 от ЗУО планирани разходи по видове дейности и средствата, необходими за тяхното финансиране с цел осигуряване финансова обезпеченост на системите за разделно събиране, повторна употреба, рециклиране и/или оползотворяване на НУБА.</w:t>
      </w:r>
    </w:p>
    <w:p w:rsidR="00717A26" w:rsidRPr="00630C96" w:rsidRDefault="00717A26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34. „Качество на данните“ са такива характеристики на данните, които осигуряват надеждност на информацията, включена в отчетите по чл.18, ал.1 от ЗУО. Основни критерии на качеството на данните се явяват следните характеристики: оценка и измерване, точност и пълнота.</w:t>
      </w:r>
    </w:p>
    <w:p w:rsidR="007C767B" w:rsidRPr="00630C96" w:rsidRDefault="00717A26" w:rsidP="006B5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35. „Разходи по събирането на информация и докладването на данни и извършване на одити“ са разходите за административни нужди, свързани с административното управление на системата.“</w:t>
      </w:r>
    </w:p>
    <w:p w:rsidR="007C767B" w:rsidRPr="00630C96" w:rsidRDefault="007C767B" w:rsidP="008B6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767B" w:rsidRPr="00630C96" w:rsidRDefault="007C767B" w:rsidP="008B69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2945" w:rsidRPr="00630C96" w:rsidRDefault="00D32945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4. В </w:t>
      </w:r>
      <w:r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Наредбата за излязлото от употреба електрическо и електронно оборудване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приета с ПМС № 256 от 13.11.2013 г. (</w:t>
      </w:r>
      <w:r w:rsidR="00F66211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Обн. ДВ. бр.100 от 2013г., изм. ДВ. бр.30 от 2016г., изм. и доп. ДВ. бр.47 от 2018г., изм. и доп. ДВ. бр.60 от 2018г., изм. и доп. ДВ. бр.2 от 2021г.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) се правят следните изменения и допълнения:</w:t>
      </w:r>
    </w:p>
    <w:p w:rsidR="00D32945" w:rsidRPr="00630C96" w:rsidRDefault="00D32945" w:rsidP="00D32945">
      <w:pPr>
        <w:widowControl w:val="0"/>
        <w:tabs>
          <w:tab w:val="center" w:pos="3279"/>
        </w:tabs>
        <w:snapToGrid w:val="0"/>
        <w:spacing w:after="0" w:line="240" w:lineRule="auto"/>
        <w:rPr>
          <w:rFonts w:ascii="Tahoma" w:hAnsi="Tahoma" w:cs="Tahoma"/>
          <w:b/>
          <w:sz w:val="16"/>
          <w:szCs w:val="16"/>
          <w:shd w:val="clear" w:color="auto" w:fill="FEFEFE"/>
        </w:rPr>
      </w:pPr>
    </w:p>
    <w:p w:rsidR="003B192F" w:rsidRPr="00630C96" w:rsidRDefault="003B192F" w:rsidP="003B19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чл. 50 думите „Наредба № 2 от 2013 г. за реда и образците, по които се предоставя информация за дейностите по отпадъците, както и реда за водене на публични регистри (ДВ, бр. 10 от 2013 г.).“ се заменят с </w:t>
      </w:r>
      <w:r w:rsidR="00D92D6B" w:rsidRPr="00630C96">
        <w:rPr>
          <w:rFonts w:ascii="Times New Roman" w:eastAsia="Times New Roman" w:hAnsi="Times New Roman" w:cs="Times New Roman"/>
          <w:bCs/>
          <w:sz w:val="24"/>
          <w:szCs w:val="24"/>
        </w:rPr>
        <w:t>думите „Наредба № 1 от 04 юни 2014 г. за реда и образците, по които се предоставя информация за дейностите по отпадъците, както и реда за водене на публични регистри (ДВ. бр.51 от 2014 г.).“</w:t>
      </w:r>
    </w:p>
    <w:p w:rsidR="003B192F" w:rsidRPr="00630C96" w:rsidRDefault="003B192F" w:rsidP="00D32945">
      <w:pPr>
        <w:widowControl w:val="0"/>
        <w:tabs>
          <w:tab w:val="center" w:pos="3279"/>
        </w:tabs>
        <w:snapToGrid w:val="0"/>
        <w:spacing w:after="0" w:line="240" w:lineRule="auto"/>
        <w:rPr>
          <w:rFonts w:ascii="Tahoma" w:hAnsi="Tahoma" w:cs="Tahoma"/>
          <w:b/>
          <w:color w:val="FF0000"/>
          <w:sz w:val="16"/>
          <w:szCs w:val="16"/>
          <w:shd w:val="clear" w:color="auto" w:fill="FEFEFE"/>
        </w:rPr>
      </w:pPr>
    </w:p>
    <w:p w:rsidR="00DA63EE" w:rsidRPr="00630C96" w:rsidRDefault="003B192F" w:rsidP="00DA63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91616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91616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63EE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чл. </w:t>
      </w:r>
      <w:r w:rsidR="00F35FCE" w:rsidRPr="00630C96">
        <w:rPr>
          <w:rFonts w:ascii="Times New Roman" w:eastAsia="Times New Roman" w:hAnsi="Times New Roman" w:cs="Times New Roman"/>
          <w:bCs/>
          <w:sz w:val="24"/>
          <w:szCs w:val="24"/>
        </w:rPr>
        <w:t>59</w:t>
      </w:r>
      <w:r w:rsidR="00DA63EE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правят следните изменения и допълнения:</w:t>
      </w:r>
    </w:p>
    <w:p w:rsidR="00DA63EE" w:rsidRPr="00630C96" w:rsidRDefault="00DA63EE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в ал. </w:t>
      </w:r>
      <w:r w:rsidR="00F35FCE" w:rsidRPr="00630C9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 думата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“ се заличава „на“ и се добавя 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информация за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:rsidR="00900645" w:rsidRPr="00630C96" w:rsidRDefault="00900645" w:rsidP="00DA63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3EE" w:rsidRPr="00630C96" w:rsidRDefault="00DA63EE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в ал. </w:t>
      </w:r>
      <w:r w:rsidR="00FE1D32" w:rsidRPr="00630C9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създава т. 1</w:t>
      </w:r>
      <w:r w:rsidR="00900645" w:rsidRPr="00630C9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00645" w:rsidRPr="00630C96" w:rsidRDefault="00900645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„13. финансовото управление, съгл. чл. 18, ал. 2, т. 1 от ЗУО в т.ч. за:  </w:t>
      </w:r>
    </w:p>
    <w:p w:rsidR="00900645" w:rsidRPr="00630C96" w:rsidRDefault="00900645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наличие на предварителен финансов разчет за избраната система за разделно събиране в утвърдената програма по чл. 22, ал. 1, както и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22, ал. 1; </w:t>
      </w:r>
    </w:p>
    <w:p w:rsidR="00C5093C" w:rsidRPr="00630C96" w:rsidRDefault="00C5093C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3EE" w:rsidRPr="00630C96" w:rsidRDefault="00900645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степен на съответствие на планираните разходи, необходими за функциониране на системата по чл. 15 от ЗУО с реално извършените.“</w:t>
      </w:r>
    </w:p>
    <w:p w:rsidR="00C5093C" w:rsidRPr="00630C96" w:rsidRDefault="00C5093C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3EE" w:rsidRPr="00630C96" w:rsidRDefault="00127B63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в)</w:t>
      </w:r>
      <w:r w:rsidR="00A2632F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4B5E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 ал. 5, т. 1 се създава </w:t>
      </w:r>
      <w:r w:rsidR="009028EF" w:rsidRPr="00630C96">
        <w:rPr>
          <w:rFonts w:ascii="Times New Roman" w:eastAsia="Times New Roman" w:hAnsi="Times New Roman" w:cs="Times New Roman"/>
          <w:bCs/>
          <w:sz w:val="24"/>
          <w:szCs w:val="24"/>
        </w:rPr>
        <w:t>буква с):</w:t>
      </w:r>
    </w:p>
    <w:p w:rsidR="00304755" w:rsidRPr="00630C96" w:rsidRDefault="009028EF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30475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с)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22, ал. 1, в т.ч. за:  </w:t>
      </w:r>
    </w:p>
    <w:p w:rsidR="00304755" w:rsidRPr="00630C96" w:rsidRDefault="00304755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аа) наличие на планиране и последващ контрол на разликите между реално извършеното и планираното в утвърдената програма по чл. 22, ал. 1; </w:t>
      </w:r>
    </w:p>
    <w:p w:rsidR="009028EF" w:rsidRPr="00630C96" w:rsidRDefault="00304755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бб) степен на съответствие на планираните разходи, необходими за функциониране на системите по чл. 15 от ЗУО с реално извършените.</w:t>
      </w:r>
      <w:r w:rsidR="009028EF" w:rsidRPr="00630C9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:rsidR="00DA63EE" w:rsidRPr="00630C96" w:rsidRDefault="00DA63EE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70EB" w:rsidRPr="00630C96" w:rsidRDefault="00207557" w:rsidP="00C509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="00EE3BF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70EB" w:rsidRPr="00630C96">
        <w:rPr>
          <w:rFonts w:ascii="Times New Roman" w:eastAsia="Times New Roman" w:hAnsi="Times New Roman" w:cs="Times New Roman"/>
          <w:bCs/>
          <w:sz w:val="24"/>
          <w:szCs w:val="24"/>
        </w:rPr>
        <w:t>в ал. 6 след думата „</w:t>
      </w:r>
      <w:r w:rsidR="00FB70E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r w:rsidR="00FB70EB" w:rsidRPr="00630C96">
        <w:rPr>
          <w:rFonts w:ascii="Times New Roman" w:eastAsia="Times New Roman" w:hAnsi="Times New Roman" w:cs="Times New Roman"/>
          <w:bCs/>
          <w:sz w:val="24"/>
          <w:szCs w:val="24"/>
        </w:rPr>
        <w:t>“ се заличава думата „на“ и се добавят думите „</w:t>
      </w:r>
      <w:r w:rsidR="00FB70E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и информация за</w:t>
      </w:r>
      <w:r w:rsidR="00FB70EB" w:rsidRPr="00630C96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</w:p>
    <w:p w:rsidR="00DA63EE" w:rsidRPr="00630C96" w:rsidRDefault="00DA63EE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6C91" w:rsidRPr="00630C96" w:rsidRDefault="004C5292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д) </w:t>
      </w:r>
      <w:r w:rsidR="000D6C91" w:rsidRPr="00630C96">
        <w:rPr>
          <w:rFonts w:ascii="Times New Roman" w:eastAsia="Times New Roman" w:hAnsi="Times New Roman" w:cs="Times New Roman"/>
          <w:bCs/>
          <w:sz w:val="24"/>
          <w:szCs w:val="24"/>
        </w:rPr>
        <w:t>в ал. 6 се създават т. 1</w:t>
      </w:r>
      <w:r w:rsidR="00841991" w:rsidRPr="00630C9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D6C91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841991" w:rsidRPr="00630C96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0D6C91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41991" w:rsidRPr="00630C96" w:rsidRDefault="00841991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„12. утвърдената програма по чл. 18, ал. 1, включваща предварителен финансов разчет за избраната система за разделно събиране;</w:t>
      </w:r>
    </w:p>
    <w:p w:rsidR="00841991" w:rsidRPr="00630C96" w:rsidRDefault="00841991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13. степента на съответствие на планираните разходи, необходими за функциониране на системите по чл. 15 от ЗУО с реално извършените.</w:t>
      </w:r>
    </w:p>
    <w:p w:rsidR="00DA63EE" w:rsidRPr="00630C96" w:rsidRDefault="00841991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14. степента на съответствие на реално извършените разходи за функционирането на системите по чл. 15 от ЗУО с възнагражденията за предоставяне на услугите по управление на ИУЕЕО.“</w:t>
      </w:r>
    </w:p>
    <w:p w:rsidR="00DA63EE" w:rsidRPr="00630C96" w:rsidRDefault="00DA63EE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1BBA" w:rsidRPr="00630C96" w:rsidRDefault="00911BBA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е) в ал. </w:t>
      </w:r>
      <w:r w:rsidR="00E37092" w:rsidRPr="00630C9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, т. 1 се създава</w:t>
      </w:r>
      <w:r w:rsidR="00E37092" w:rsidRPr="00630C96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букв</w:t>
      </w:r>
      <w:r w:rsidR="00E37092" w:rsidRPr="00630C9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7092" w:rsidRPr="00630C96">
        <w:rPr>
          <w:rFonts w:ascii="Times New Roman" w:eastAsia="Times New Roman" w:hAnsi="Times New Roman" w:cs="Times New Roman"/>
          <w:bCs/>
          <w:sz w:val="24"/>
          <w:szCs w:val="24"/>
        </w:rPr>
        <w:t>ф, х, ц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37092" w:rsidRPr="00630C96" w:rsidRDefault="00911BBA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E37092" w:rsidRPr="00630C96">
        <w:rPr>
          <w:rFonts w:ascii="Times New Roman" w:eastAsia="Times New Roman" w:hAnsi="Times New Roman" w:cs="Times New Roman"/>
          <w:bCs/>
          <w:sz w:val="24"/>
          <w:szCs w:val="24"/>
        </w:rPr>
        <w:t>ф)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18, ал.1;</w:t>
      </w:r>
    </w:p>
    <w:p w:rsidR="00E37092" w:rsidRPr="00630C96" w:rsidRDefault="00E37092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х) съпоставката на общата сума на получените възнаграждения от лицата, пускащи на пазара ЕЕО с разходите за предоставяне на услугите по управление на отпадъците и констатация дали общата сума на получените възнаграждения не надвишава направените разходи.</w:t>
      </w:r>
    </w:p>
    <w:p w:rsidR="006241EF" w:rsidRPr="00630C96" w:rsidRDefault="006241EF" w:rsidP="00E370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092" w:rsidRPr="00630C96" w:rsidRDefault="00E37092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ц) съпоставката на разходите, които се обезпечават от лицата, пускащи на пазара ЕЕО със сумата на следните разходи, извършвани от организациите по оползотворяване:</w:t>
      </w:r>
    </w:p>
    <w:p w:rsidR="00E37092" w:rsidRPr="00630C96" w:rsidRDefault="00E37092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аа) разходите във връзка с дейностите по разделно събиране на отпадъци и тяхното последващо превозване и третиране, включително за постигането на определените в наредбата цели, и разходите за инвестиции в поддържане и развитие на системите за разделно събиране.</w:t>
      </w:r>
    </w:p>
    <w:p w:rsidR="00E37092" w:rsidRPr="00630C96" w:rsidRDefault="00E37092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бб) разходите по събирането на информация и докладването на данни и извършване на одити.</w:t>
      </w:r>
    </w:p>
    <w:p w:rsidR="00DA63EE" w:rsidRPr="00630C96" w:rsidRDefault="00E37092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вв) разходите за образователни кампании, информационни дейности и популяризиране на разделното събиране.</w:t>
      </w:r>
      <w:r w:rsidR="00911BBA" w:rsidRPr="00630C9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:rsidR="00DA63EE" w:rsidRPr="00630C96" w:rsidRDefault="00DA63EE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63EE" w:rsidRPr="00630C96" w:rsidRDefault="00DA63EE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13A3" w:rsidRPr="00630C96" w:rsidRDefault="003B192F" w:rsidP="009513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513A3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513A3" w:rsidRPr="00630C96">
        <w:rPr>
          <w:rFonts w:ascii="Times New Roman" w:eastAsia="Times New Roman" w:hAnsi="Times New Roman" w:cs="Times New Roman"/>
          <w:bCs/>
          <w:sz w:val="24"/>
          <w:szCs w:val="24"/>
        </w:rPr>
        <w:t>В § 1 на ДР се създават т. 28 - 30:</w:t>
      </w:r>
    </w:p>
    <w:p w:rsidR="00DA63EE" w:rsidRPr="00630C96" w:rsidRDefault="00DA63EE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6583" w:rsidRPr="00630C96" w:rsidRDefault="00886583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„28. „Финансово управление“ е изготвяне на предварителни финансови разчети, съдържащи необходимите за функционирането на системите по чл. 15 от ЗУО планирани разходи по видове дейности и средствата, необходими за тяхното финансиране с цел осигуряване финансова обезпеченост на системите за разделно събиране, повторна употреба, рециклиране и/или оползотворяване на ИУЕЕО.</w:t>
      </w:r>
    </w:p>
    <w:p w:rsidR="00886583" w:rsidRPr="00630C96" w:rsidRDefault="00886583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29. „Качество на данните“ са такива характеристики на данните, които осигуряват надеждност на информацията, включена в отчетите по чл.18, ал.1 от ЗУО. Основни критерии на качеството на данните се явяват следните характеристики: оценка и измерване, точност и пълнота.</w:t>
      </w:r>
    </w:p>
    <w:p w:rsidR="00DA63EE" w:rsidRPr="00630C96" w:rsidRDefault="00886583" w:rsidP="00674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30. „Разходи по събирането на информация и докладването на данни и извършване на одити“ са разходите за административни нужди, свързани с административното управление на системата.“</w:t>
      </w:r>
    </w:p>
    <w:p w:rsidR="00E91616" w:rsidRPr="00630C96" w:rsidRDefault="00E91616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4A8C" w:rsidRPr="00630C96" w:rsidRDefault="00764A8C" w:rsidP="00D32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6D80" w:rsidRPr="00630C96" w:rsidRDefault="00B16D80" w:rsidP="00841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1457" w:rsidRPr="00630C96" w:rsidRDefault="006855C6" w:rsidP="00CF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91ACE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 В</w:t>
      </w:r>
      <w:r w:rsidR="00561457" w:rsidRPr="00630C96">
        <w:rPr>
          <w:rFonts w:eastAsia="Times New Roman"/>
          <w:b/>
          <w:bCs/>
          <w:sz w:val="24"/>
          <w:szCs w:val="24"/>
          <w:shd w:val="clear" w:color="auto" w:fill="FEFEFE"/>
        </w:rPr>
        <w:t xml:space="preserve"> </w:t>
      </w:r>
      <w:r w:rsidR="00561457"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EFEFE"/>
        </w:rPr>
        <w:t>Наредбата за изискванията за третиране на излезли от употреба гуми</w:t>
      </w:r>
      <w:r w:rsidR="00561457" w:rsidRPr="00630C9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, </w:t>
      </w:r>
      <w:r w:rsidR="00561457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приета с ПМС № 221 от 14.09.2012 г. (</w:t>
      </w:r>
      <w:r w:rsidR="007740C1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Обн. ДВ. бр.73 от 2012г., изм. ДВ. бр.30 от 2016г., изм. и доп. ДВ. бр.60 от 2018г., изм. и доп. ДВ. бр.2 от 2021г.</w:t>
      </w:r>
      <w:r w:rsidR="00561457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) се правят следните изменения и допълнения:</w:t>
      </w:r>
    </w:p>
    <w:p w:rsidR="00AE22C8" w:rsidRPr="00630C96" w:rsidRDefault="00AE22C8" w:rsidP="00AE22C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 чл. 8,</w:t>
      </w:r>
      <w:r w:rsidR="00C50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ал.1 се изменения</w:t>
      </w:r>
      <w:r w:rsidR="009930BB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така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37131" w:rsidRPr="00630C96" w:rsidRDefault="009930BB" w:rsidP="00537131">
      <w:pPr>
        <w:autoSpaceDE w:val="0"/>
        <w:autoSpaceDN w:val="0"/>
        <w:adjustRightInd w:val="0"/>
        <w:spacing w:before="120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b/>
          <w:sz w:val="24"/>
          <w:szCs w:val="24"/>
        </w:rPr>
        <w:t>„</w:t>
      </w:r>
      <w:r w:rsidR="00537131" w:rsidRPr="00630C96">
        <w:rPr>
          <w:rFonts w:ascii="Times New Roman" w:hAnsi="Times New Roman" w:cs="Times New Roman"/>
          <w:sz w:val="24"/>
          <w:szCs w:val="24"/>
        </w:rPr>
        <w:t xml:space="preserve"> (1) Лицата по чл. 7 прилагат мерки за постигане на следните цели:</w:t>
      </w:r>
    </w:p>
    <w:p w:rsidR="00537131" w:rsidRPr="00630C96" w:rsidRDefault="00537131" w:rsidP="009930B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 xml:space="preserve">1. не по-малко от </w:t>
      </w:r>
      <w:r w:rsidR="0043040A" w:rsidRPr="00630C96">
        <w:rPr>
          <w:rFonts w:ascii="Times New Roman" w:hAnsi="Times New Roman" w:cs="Times New Roman"/>
          <w:sz w:val="24"/>
          <w:szCs w:val="24"/>
        </w:rPr>
        <w:t xml:space="preserve">75 </w:t>
      </w:r>
      <w:r w:rsidRPr="00630C96">
        <w:rPr>
          <w:rFonts w:ascii="Times New Roman" w:hAnsi="Times New Roman" w:cs="Times New Roman"/>
          <w:sz w:val="24"/>
          <w:szCs w:val="24"/>
        </w:rPr>
        <w:t>на сто от количеството (в тонове) гуми, пуснати от тях на пазара на Република България през текущата година, трябва да бъдат оползотворени;</w:t>
      </w:r>
    </w:p>
    <w:p w:rsidR="00537131" w:rsidRPr="00630C96" w:rsidRDefault="00537131" w:rsidP="009930B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 xml:space="preserve">2. не по-малко от </w:t>
      </w:r>
      <w:r w:rsidR="009930BB" w:rsidRPr="00630C96">
        <w:rPr>
          <w:rFonts w:ascii="Times New Roman" w:hAnsi="Times New Roman" w:cs="Times New Roman"/>
          <w:sz w:val="24"/>
          <w:szCs w:val="24"/>
        </w:rPr>
        <w:t>65</w:t>
      </w:r>
      <w:r w:rsidRPr="00630C96">
        <w:rPr>
          <w:rFonts w:ascii="Times New Roman" w:hAnsi="Times New Roman" w:cs="Times New Roman"/>
          <w:sz w:val="24"/>
          <w:szCs w:val="24"/>
        </w:rPr>
        <w:t xml:space="preserve"> на сто от количеството (в тонове) гуми, пуснати от тях на пазара на Република България през текущата година, трябва да бъдат регенерирани и/или рециклирани.</w:t>
      </w:r>
      <w:r w:rsidR="009930BB" w:rsidRPr="00630C96">
        <w:rPr>
          <w:rFonts w:ascii="Times New Roman" w:hAnsi="Times New Roman" w:cs="Times New Roman"/>
          <w:sz w:val="24"/>
          <w:szCs w:val="24"/>
        </w:rPr>
        <w:t>“</w:t>
      </w:r>
    </w:p>
    <w:p w:rsidR="00CF4A59" w:rsidRPr="00630C96" w:rsidRDefault="00CF4A59" w:rsidP="00CF4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6AD8" w:rsidRPr="00630C96" w:rsidRDefault="0088758A" w:rsidP="00CF4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76AD8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. В чл. 30 след думите „променените данни“ се добавя „в едномесечен срок“.</w:t>
      </w:r>
    </w:p>
    <w:p w:rsidR="00F54849" w:rsidRPr="00630C96" w:rsidRDefault="0088758A" w:rsidP="00CF4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61457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61457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4395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43 се създава т. 12:</w:t>
      </w:r>
    </w:p>
    <w:p w:rsidR="00C24395" w:rsidRPr="00630C96" w:rsidRDefault="00C24395" w:rsidP="00C243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„12. финансовото управление, съгл. чл. 18, ал. 2, т. 1 от ЗУО в т.ч. за:  </w:t>
      </w:r>
    </w:p>
    <w:p w:rsidR="00C24395" w:rsidRPr="00630C96" w:rsidRDefault="00C24395" w:rsidP="00AD0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наличие на предварителен финансов разчет за избраната система за разделно събиране в утвърдената програма по чл. 22, ал. 1, както и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22, ал. 1; </w:t>
      </w:r>
    </w:p>
    <w:p w:rsidR="00C24395" w:rsidRPr="00630C96" w:rsidRDefault="00C24395" w:rsidP="00AD07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степен на съответствие на планираните разходи, необходими за функциониране на системата по чл. 15 от ЗУО с реално извършените.“</w:t>
      </w:r>
    </w:p>
    <w:p w:rsidR="00F54849" w:rsidRPr="00630C96" w:rsidRDefault="00F54849" w:rsidP="00CF4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680E" w:rsidRPr="00630C96" w:rsidRDefault="0088758A" w:rsidP="006268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2680E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2680E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4</w:t>
      </w:r>
      <w:r w:rsidR="00A73EE2" w:rsidRPr="00630C9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2680E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създава т. 17:</w:t>
      </w:r>
    </w:p>
    <w:p w:rsidR="0062680E" w:rsidRPr="00630C96" w:rsidRDefault="0062680E" w:rsidP="00626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„17.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22, ал. 1, в т.ч. за:  </w:t>
      </w:r>
    </w:p>
    <w:p w:rsidR="0062680E" w:rsidRPr="00630C96" w:rsidRDefault="0062680E" w:rsidP="00626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наличие на планиране и последващ контрол на разликите между реално извършеното и планираното в утвърдената програма по чл. 22, ал. 1; </w:t>
      </w:r>
    </w:p>
    <w:p w:rsidR="0062680E" w:rsidRPr="00630C96" w:rsidRDefault="0062680E" w:rsidP="006268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степен на съответствие на планираните разходи, необходими за функциониране на системите по чл. 15 от ЗУО с реално извършените.“</w:t>
      </w:r>
    </w:p>
    <w:p w:rsidR="006A2AAD" w:rsidRPr="00630C96" w:rsidRDefault="006A2AAD" w:rsidP="001458D0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.Чл. 45 се изменя така: </w:t>
      </w:r>
    </w:p>
    <w:p w:rsidR="00222717" w:rsidRPr="00630C96" w:rsidRDefault="006A2AAD" w:rsidP="001458D0">
      <w:pPr>
        <w:autoSpaceDE w:val="0"/>
        <w:autoSpaceDN w:val="0"/>
        <w:adjustRightInd w:val="0"/>
        <w:spacing w:before="120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>„</w:t>
      </w:r>
      <w:r w:rsidR="00222717" w:rsidRPr="00630C96">
        <w:rPr>
          <w:rFonts w:ascii="Times New Roman" w:hAnsi="Times New Roman" w:cs="Times New Roman"/>
          <w:sz w:val="24"/>
          <w:szCs w:val="24"/>
        </w:rPr>
        <w:t>Чл. 45. Едновременно с доклада по чл. 42 лицата, изпълняващи задължения</w:t>
      </w:r>
      <w:r w:rsidRPr="00630C96">
        <w:rPr>
          <w:rFonts w:ascii="Times New Roman" w:hAnsi="Times New Roman" w:cs="Times New Roman"/>
          <w:sz w:val="24"/>
          <w:szCs w:val="24"/>
        </w:rPr>
        <w:t>та си индивидуално, представяп</w:t>
      </w:r>
      <w:r w:rsidR="00222717" w:rsidRPr="00630C96">
        <w:rPr>
          <w:rFonts w:ascii="Times New Roman" w:hAnsi="Times New Roman" w:cs="Times New Roman"/>
          <w:sz w:val="24"/>
          <w:szCs w:val="24"/>
        </w:rPr>
        <w:t xml:space="preserve">отчет за предходната календарна година за изпълнение на целите по чл. 8, ал. 1, изготвен до 20 февруари на текущата година, по </w:t>
      </w:r>
      <w:r w:rsidRPr="00630C96">
        <w:rPr>
          <w:rFonts w:ascii="Times New Roman" w:hAnsi="Times New Roman" w:cs="Times New Roman"/>
          <w:sz w:val="24"/>
          <w:szCs w:val="24"/>
        </w:rPr>
        <w:t>образец съгласно приложение № 3.“</w:t>
      </w:r>
    </w:p>
    <w:p w:rsidR="0097659E" w:rsidRPr="00630C96" w:rsidRDefault="0097659E" w:rsidP="00CF4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6D1C" w:rsidRPr="00630C96" w:rsidRDefault="006A2AAD" w:rsidP="00EE6D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B73CC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E6D1C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48 се създават т. 10 - 12:</w:t>
      </w:r>
    </w:p>
    <w:p w:rsidR="00EE6D1C" w:rsidRPr="00630C96" w:rsidRDefault="00EE6D1C" w:rsidP="008674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„10. утвърдената програма по чл. 25, ал. 1, включваща предварителен финансов разчет за избраната система за разделно събиране;</w:t>
      </w:r>
    </w:p>
    <w:p w:rsidR="00EE6D1C" w:rsidRPr="00630C96" w:rsidRDefault="00EE6D1C" w:rsidP="008674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11. степента на съответствие на планираните разходи, необходими за функциониране на системите по чл. 15 от ЗУО с реално извършените.</w:t>
      </w:r>
    </w:p>
    <w:p w:rsidR="0097659E" w:rsidRPr="00630C96" w:rsidRDefault="00EE6D1C" w:rsidP="008674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12. степента на съответствие на реално извършените разходи за функционирането на системите по чл. 15 от ЗУО с възнагражденията за предоставяне на услугите по управление на ИУГ.“</w:t>
      </w:r>
    </w:p>
    <w:p w:rsidR="0097659E" w:rsidRPr="00630C96" w:rsidRDefault="0097659E" w:rsidP="00CF4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6172" w:rsidRPr="00630C96" w:rsidRDefault="003653C4" w:rsidP="002D61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D6172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D6172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49 се създават т. 24 - 26:</w:t>
      </w:r>
    </w:p>
    <w:p w:rsidR="002D6172" w:rsidRPr="00630C96" w:rsidRDefault="002D6172" w:rsidP="002D6172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24.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25, ал.1;</w:t>
      </w:r>
    </w:p>
    <w:p w:rsidR="002D6172" w:rsidRPr="00630C96" w:rsidRDefault="002D6172" w:rsidP="002D6172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25. съпоставката на общата сума на получените възнаграждения от лицата, пускащи на пазара гуми с разходите за предоставяне на услугите по управление на отпадъците и констатация дали общата сума на получените възнаграждения не надвишава направените разходи.</w:t>
      </w:r>
    </w:p>
    <w:p w:rsidR="002D6172" w:rsidRPr="00630C96" w:rsidRDefault="002D6172" w:rsidP="002D6172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26. съпоставката на разходите, които се обезпечават от лицата, пускащи на пазара гуми със сумата на следните разходи, извършвани от организациите по оползотворяване:</w:t>
      </w:r>
    </w:p>
    <w:p w:rsidR="002D6172" w:rsidRPr="00630C96" w:rsidRDefault="002D6172" w:rsidP="002D6172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разходите във връзка с дейностите по разделно събиране на ИУГ и тяхното последващо превозване и третиране, включително за постигането на определените в наредбата цели, и разходите за инвестиции в поддържане и развитие на системите за разделно събиране.</w:t>
      </w:r>
    </w:p>
    <w:p w:rsidR="002D6172" w:rsidRPr="00630C96" w:rsidRDefault="002D6172" w:rsidP="002D6172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разходите по събирането на информация и докладването на данни и извършване на одити.</w:t>
      </w:r>
    </w:p>
    <w:p w:rsidR="0097659E" w:rsidRPr="00630C96" w:rsidRDefault="002D6172" w:rsidP="002D6172">
      <w:pPr>
        <w:spacing w:after="12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разходите за образователни кампании, информационни дейности и популяризиране на разделното събиране.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:rsidR="006A2AAD" w:rsidRPr="00630C96" w:rsidRDefault="003653C4" w:rsidP="006A2AAD">
      <w:p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A2AAD"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.Чл. 50 се изменя така: </w:t>
      </w:r>
    </w:p>
    <w:p w:rsidR="00222717" w:rsidRPr="00630C96" w:rsidRDefault="006A2AAD" w:rsidP="001458D0">
      <w:pPr>
        <w:autoSpaceDE w:val="0"/>
        <w:autoSpaceDN w:val="0"/>
        <w:adjustRightInd w:val="0"/>
        <w:spacing w:before="120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630C96">
        <w:rPr>
          <w:rFonts w:ascii="Times New Roman" w:hAnsi="Times New Roman" w:cs="Times New Roman"/>
          <w:b/>
          <w:sz w:val="24"/>
          <w:szCs w:val="24"/>
        </w:rPr>
        <w:t>„</w:t>
      </w:r>
      <w:r w:rsidR="00222717" w:rsidRPr="00630C96">
        <w:rPr>
          <w:rFonts w:ascii="Times New Roman" w:hAnsi="Times New Roman" w:cs="Times New Roman"/>
          <w:sz w:val="24"/>
          <w:szCs w:val="24"/>
        </w:rPr>
        <w:t>Чл. 50. Едновременно с доклада по чл. 47 организация</w:t>
      </w:r>
      <w:r w:rsidRPr="00630C96">
        <w:rPr>
          <w:rFonts w:ascii="Times New Roman" w:hAnsi="Times New Roman" w:cs="Times New Roman"/>
          <w:sz w:val="24"/>
          <w:szCs w:val="24"/>
        </w:rPr>
        <w:t>та по оползотворяване представя</w:t>
      </w:r>
      <w:r w:rsidR="00222717" w:rsidRPr="00630C96">
        <w:rPr>
          <w:rFonts w:ascii="Times New Roman" w:hAnsi="Times New Roman" w:cs="Times New Roman"/>
          <w:sz w:val="24"/>
          <w:szCs w:val="24"/>
        </w:rPr>
        <w:t xml:space="preserve"> отчет за предходната календарна година за изпълнение на целите по чл. 8, ал. 1, изготвен до 20 февруари на текущата година от лицата, по </w:t>
      </w:r>
      <w:r w:rsidRPr="00630C96">
        <w:rPr>
          <w:rFonts w:ascii="Times New Roman" w:hAnsi="Times New Roman" w:cs="Times New Roman"/>
          <w:sz w:val="24"/>
          <w:szCs w:val="24"/>
        </w:rPr>
        <w:t>образец съгласно приложение № 3.“</w:t>
      </w:r>
    </w:p>
    <w:p w:rsidR="00965187" w:rsidRPr="00630C96" w:rsidRDefault="00965187" w:rsidP="00976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659E" w:rsidRPr="00630C96" w:rsidRDefault="003653C4" w:rsidP="00976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97659E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7659E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 § 1 на ДР се създават т. </w:t>
      </w:r>
      <w:r w:rsidR="00C75544" w:rsidRPr="00630C96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97659E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C75544" w:rsidRPr="00630C96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97659E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7659E" w:rsidRPr="00630C96" w:rsidRDefault="0097659E" w:rsidP="00CF4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5544" w:rsidRPr="00630C96" w:rsidRDefault="00C75544" w:rsidP="00997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19. „Финансово управление“ е изготвяне на предварителни финансови разчети, съдържащи необходимите за функционирането на системите по чл. 15 от ЗУО планирани разходи по видове дейности и средствата, необходими за тяхното финансиране с цел осигуряване финансова обезпеченост на системите за разделно събиране, рециклиране, регенериране и/или оползотворяване на ИУГ.</w:t>
      </w:r>
    </w:p>
    <w:p w:rsidR="00C75544" w:rsidRPr="00630C96" w:rsidRDefault="00C75544" w:rsidP="00997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20. „Качество на данните“ са такива характеристики на данните, които осигуряват надеждност на информацията, включена в отчетите по чл.18, ал.1 от ЗУО. Основни критерии на качеството на данните се явяват следните характеристики: оценка и измерване, точност и пълнота.</w:t>
      </w:r>
    </w:p>
    <w:p w:rsidR="0097659E" w:rsidRDefault="00C75544" w:rsidP="00997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21. „Разходи по събирането на информация и докладването на данни и извършване на одити“ са разходите за административни нужди, свързани с административното управление на системата.</w:t>
      </w:r>
    </w:p>
    <w:p w:rsidR="007303B7" w:rsidRPr="0058199D" w:rsidRDefault="007303B7" w:rsidP="00581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Pr="0058199D">
        <w:rPr>
          <w:rFonts w:ascii="Times New Roman" w:eastAsia="Times New Roman" w:hAnsi="Times New Roman" w:cs="Times New Roman"/>
          <w:bCs/>
          <w:sz w:val="24"/>
          <w:szCs w:val="24"/>
        </w:rPr>
        <w:t>В §2 ат ПЗР се правят следните изменения и допълнения</w:t>
      </w:r>
      <w:r w:rsidRPr="0058199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303B7" w:rsidRPr="0058199D" w:rsidRDefault="007303B7" w:rsidP="00581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99D">
        <w:rPr>
          <w:rFonts w:ascii="Times New Roman" w:eastAsia="Times New Roman" w:hAnsi="Times New Roman" w:cs="Times New Roman"/>
          <w:sz w:val="24"/>
          <w:szCs w:val="24"/>
        </w:rPr>
        <w:t>а) В т.8 думите „всяка следваща година“ се заменят с „2021 г.“</w:t>
      </w:r>
    </w:p>
    <w:p w:rsidR="007303B7" w:rsidRPr="0058199D" w:rsidRDefault="007303B7" w:rsidP="00581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199D">
        <w:rPr>
          <w:rFonts w:ascii="Times New Roman" w:eastAsia="Times New Roman" w:hAnsi="Times New Roman" w:cs="Times New Roman"/>
          <w:bCs/>
          <w:sz w:val="24"/>
          <w:szCs w:val="24"/>
        </w:rPr>
        <w:t>б) Създава се точка 9:</w:t>
      </w:r>
    </w:p>
    <w:p w:rsidR="007303B7" w:rsidRPr="0058199D" w:rsidRDefault="007303B7" w:rsidP="00581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199D">
        <w:rPr>
          <w:rFonts w:ascii="Times New Roman" w:hAnsi="Times New Roman" w:cs="Times New Roman"/>
          <w:sz w:val="24"/>
          <w:szCs w:val="24"/>
        </w:rPr>
        <w:t>„</w:t>
      </w:r>
      <w:r w:rsidRPr="0058199D">
        <w:rPr>
          <w:rFonts w:ascii="Times New Roman" w:hAnsi="Times New Roman" w:cs="Times New Roman"/>
          <w:sz w:val="24"/>
          <w:szCs w:val="24"/>
        </w:rPr>
        <w:t>9. от 1 януари 2022 г. до 31 декември 2022г. и всяка следваща година не по-малко от 65 на сто от количеството (в тонове) гуми, пуснати на пазара на Република България през текущата година, се регенерират и/или рециклират.</w:t>
      </w:r>
      <w:r w:rsidRPr="0058199D">
        <w:rPr>
          <w:rFonts w:ascii="Times New Roman" w:hAnsi="Times New Roman" w:cs="Times New Roman"/>
          <w:sz w:val="24"/>
          <w:szCs w:val="24"/>
        </w:rPr>
        <w:t>“</w:t>
      </w:r>
    </w:p>
    <w:p w:rsidR="007303B7" w:rsidRPr="0058199D" w:rsidRDefault="007303B7" w:rsidP="00581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4AA" w:rsidRPr="00630C96" w:rsidRDefault="001744AA" w:rsidP="0017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44AA" w:rsidRPr="00630C96" w:rsidRDefault="001744AA" w:rsidP="00174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  <w:shd w:val="clear" w:color="auto" w:fill="FEFEFE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33A81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 </w:t>
      </w:r>
      <w:r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shd w:val="clear" w:color="auto" w:fill="FEFEFE"/>
        </w:rPr>
        <w:t>Наредбата за отработените масла и отпадъчните нефтопродукти</w:t>
      </w:r>
      <w:r w:rsidRPr="00630C96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shd w:val="clear" w:color="auto" w:fill="FEFEFE"/>
        </w:rPr>
        <w:t>,</w:t>
      </w:r>
      <w:r w:rsidRPr="00630C9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 п</w:t>
      </w:r>
      <w:r w:rsidRPr="00630C96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  <w:shd w:val="clear" w:color="auto" w:fill="FEFEFE"/>
        </w:rPr>
        <w:t>риета с ПМС № 352 от 27.12.2012 г. (</w:t>
      </w:r>
      <w:r w:rsidR="007D1D65" w:rsidRPr="00630C9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>Обн. ДВ. бр.2 от 2013г., изм. и доп. ДВ. бр.60 от 2018г., изм. и доп. ДВ. бр.2 от 2021г.</w:t>
      </w:r>
      <w:r w:rsidRPr="00630C96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  <w:shd w:val="clear" w:color="auto" w:fill="FEFEFE"/>
        </w:rPr>
        <w:t>) се правят следните изменения и допълнения:</w:t>
      </w:r>
    </w:p>
    <w:p w:rsidR="000C2B65" w:rsidRPr="00630C96" w:rsidRDefault="000C2B65" w:rsidP="001744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highlight w:val="white"/>
          <w:shd w:val="clear" w:color="auto" w:fill="FEFEFE"/>
        </w:rPr>
      </w:pPr>
    </w:p>
    <w:p w:rsidR="001744AA" w:rsidRPr="00630C96" w:rsidRDefault="000C2B65" w:rsidP="001458D0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630C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В чл.55, ал. 5 се </w:t>
      </w:r>
      <w:r w:rsidR="00C501E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отменя</w:t>
      </w:r>
      <w:r w:rsidR="00C501E5" w:rsidRPr="00630C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</w:t>
      </w:r>
      <w:r w:rsidRPr="00630C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т.4</w:t>
      </w:r>
      <w:r w:rsidR="00CC406B" w:rsidRPr="00630C9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EFEFE"/>
        </w:rPr>
        <w:t>.</w:t>
      </w:r>
    </w:p>
    <w:p w:rsidR="00CC406B" w:rsidRPr="00630C96" w:rsidRDefault="00CC406B" w:rsidP="001458D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  <w:shd w:val="clear" w:color="auto" w:fill="FEFEFE"/>
        </w:rPr>
      </w:pPr>
    </w:p>
    <w:p w:rsidR="00F650A5" w:rsidRPr="00630C96" w:rsidRDefault="00CC406B" w:rsidP="00F650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  <w:shd w:val="clear" w:color="auto" w:fill="FEFEFE"/>
        </w:rPr>
        <w:t>2</w:t>
      </w:r>
      <w:r w:rsidR="001744AA" w:rsidRPr="00630C96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  <w:shd w:val="clear" w:color="auto" w:fill="FEFEFE"/>
        </w:rPr>
        <w:t xml:space="preserve">. </w:t>
      </w:r>
      <w:r w:rsidR="00F650A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чл. </w:t>
      </w:r>
      <w:r w:rsidR="008C3C00" w:rsidRPr="00630C96">
        <w:rPr>
          <w:rFonts w:ascii="Times New Roman" w:eastAsia="Times New Roman" w:hAnsi="Times New Roman" w:cs="Times New Roman"/>
          <w:bCs/>
          <w:sz w:val="24"/>
          <w:szCs w:val="24"/>
        </w:rPr>
        <w:t>57</w:t>
      </w:r>
      <w:r w:rsidR="00F650A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създава т. 1</w:t>
      </w:r>
      <w:r w:rsidR="008C3C00" w:rsidRPr="00630C96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650A5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C3C00" w:rsidRPr="00630C96" w:rsidRDefault="008C3C00" w:rsidP="008C3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„14. финансовото управление, съгл. чл. 18, ал. 2, т. 1 от ЗУО в т.ч. за:  </w:t>
      </w:r>
    </w:p>
    <w:p w:rsidR="008C3C00" w:rsidRPr="00630C96" w:rsidRDefault="008C3C00" w:rsidP="008C3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наличие на предварителен финансов разчет за избраната система за разделно събиране в утвърдената програма по чл. 17, ал. 1, както и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17, ал. 1; </w:t>
      </w:r>
    </w:p>
    <w:p w:rsidR="00104040" w:rsidRPr="00630C96" w:rsidRDefault="008C3C00" w:rsidP="008C3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степен на съответствие на планираните разходи, необходими за функциониране на системата по чл. 15 от ЗУО с реално извършените.“</w:t>
      </w:r>
    </w:p>
    <w:p w:rsidR="00104040" w:rsidRPr="00630C96" w:rsidRDefault="00104040" w:rsidP="0017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97424A" w:rsidRPr="00630C96" w:rsidRDefault="00CC406B" w:rsidP="009742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>3</w:t>
      </w:r>
      <w:r w:rsidR="0053204B" w:rsidRPr="00630C9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. </w:t>
      </w:r>
      <w:r w:rsidR="0097424A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5</w:t>
      </w:r>
      <w:r w:rsidR="00683E3C" w:rsidRPr="00630C96">
        <w:rPr>
          <w:rFonts w:ascii="Times New Roman" w:eastAsia="Times New Roman" w:hAnsi="Times New Roman" w:cs="Times New Roman"/>
          <w:bCs/>
          <w:sz w:val="24"/>
          <w:szCs w:val="24"/>
        </w:rPr>
        <w:t>8, ал. 1</w:t>
      </w:r>
      <w:r w:rsidR="0097424A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създава т. 1</w:t>
      </w:r>
      <w:r w:rsidR="00683E3C" w:rsidRPr="00630C9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97424A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83E3C" w:rsidRPr="00630C96" w:rsidRDefault="0097424A" w:rsidP="0068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683E3C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16.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17, ал. 1, в т.ч. за:  </w:t>
      </w:r>
    </w:p>
    <w:p w:rsidR="00683E3C" w:rsidRPr="00630C96" w:rsidRDefault="00683E3C" w:rsidP="0068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наличие на планиране и последващ контрол на разликите между реално извършеното и планираното в утвърдената програма по чл. 17, ал. 1; </w:t>
      </w:r>
    </w:p>
    <w:p w:rsidR="0053204B" w:rsidRPr="00630C96" w:rsidRDefault="00683E3C" w:rsidP="00683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степен на съответствие на планираните разходи, необходими за функциониране на системите по чл. 15 от ЗУО с реално извършените.</w:t>
      </w:r>
      <w:r w:rsidR="0097424A" w:rsidRPr="00630C9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:rsidR="0053204B" w:rsidRPr="00630C96" w:rsidRDefault="0053204B" w:rsidP="00532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60CB" w:rsidRPr="00630C96" w:rsidRDefault="00CC406B" w:rsidP="00556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3204B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560CB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чл. </w:t>
      </w:r>
      <w:r w:rsidR="009F53C6" w:rsidRPr="00630C96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5560CB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създава</w:t>
      </w:r>
      <w:r w:rsidR="00A43BF9" w:rsidRPr="00630C96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5560CB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т. 1</w:t>
      </w:r>
      <w:r w:rsidR="009F53C6" w:rsidRPr="00630C96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43BF9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- 21</w:t>
      </w:r>
      <w:r w:rsidR="005560CB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F53C6" w:rsidRPr="00630C96" w:rsidRDefault="005560CB" w:rsidP="009F53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9F53C6" w:rsidRPr="00630C96">
        <w:rPr>
          <w:rFonts w:ascii="Times New Roman" w:eastAsia="Times New Roman" w:hAnsi="Times New Roman" w:cs="Times New Roman"/>
          <w:bCs/>
          <w:sz w:val="24"/>
          <w:szCs w:val="24"/>
        </w:rPr>
        <w:t>19. утвърдената програма по чл. 12, ал. 1, включваща предварителен финансов разчет за избраната система за разделно събиране;</w:t>
      </w:r>
    </w:p>
    <w:p w:rsidR="009F53C6" w:rsidRPr="00630C96" w:rsidRDefault="009F53C6" w:rsidP="00A43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20. степента на съответствие на планираните разходи, необходими за функциониране на системите по чл. 15 от ЗУО с реално извършените.</w:t>
      </w:r>
    </w:p>
    <w:p w:rsidR="00C9172B" w:rsidRPr="00630C96" w:rsidRDefault="009F53C6" w:rsidP="00A43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21. степента на съответствие на реално извършените разходи за функционирането на системите по чл. 15 от ЗУО с възнагражденията за предоставяне на услугите по управление на отработени масла.</w:t>
      </w:r>
      <w:r w:rsidR="005560CB" w:rsidRPr="00630C9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:rsidR="00066D6E" w:rsidRPr="00630C96" w:rsidRDefault="00066D6E" w:rsidP="00066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59F6" w:rsidRPr="00630C96" w:rsidRDefault="00CC406B" w:rsidP="0057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759F6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759F6" w:rsidRPr="00630C96">
        <w:rPr>
          <w:rFonts w:ascii="Times New Roman" w:eastAsia="Times New Roman" w:hAnsi="Times New Roman" w:cs="Times New Roman"/>
          <w:bCs/>
          <w:sz w:val="24"/>
          <w:szCs w:val="24"/>
        </w:rPr>
        <w:t>В чл. 6</w:t>
      </w:r>
      <w:r w:rsidR="0023570D" w:rsidRPr="00630C96">
        <w:rPr>
          <w:rFonts w:ascii="Times New Roman" w:eastAsia="Times New Roman" w:hAnsi="Times New Roman" w:cs="Times New Roman"/>
          <w:bCs/>
          <w:sz w:val="24"/>
          <w:szCs w:val="24"/>
        </w:rPr>
        <w:t>1, ал. 1</w:t>
      </w:r>
      <w:r w:rsidR="005759F6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създават т. </w:t>
      </w:r>
      <w:r w:rsidR="0023570D" w:rsidRPr="00630C96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5759F6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- 2</w:t>
      </w:r>
      <w:r w:rsidR="0023570D" w:rsidRPr="00630C9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759F6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3570D" w:rsidRPr="00630C96" w:rsidRDefault="005759F6" w:rsidP="002357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23570D" w:rsidRPr="00630C96">
        <w:rPr>
          <w:rFonts w:ascii="Times New Roman" w:eastAsia="Times New Roman" w:hAnsi="Times New Roman" w:cs="Times New Roman"/>
          <w:bCs/>
          <w:sz w:val="24"/>
          <w:szCs w:val="24"/>
        </w:rPr>
        <w:t>24. наличието на финансово управление, изразяващо се в планиране и последващ контрол на разликите между реално извършеното и планираното в утвърдената програма по чл. 12, ал.1;</w:t>
      </w:r>
    </w:p>
    <w:p w:rsidR="0023570D" w:rsidRPr="00630C96" w:rsidRDefault="0023570D" w:rsidP="002357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25. съпоставката на общата сума на получените възнаграждения от лицата, пускащи на пазара масла с разходите за предоставяне на услугите по управление на отпадъците и констатация дали общата сума на получените възнаграждения не надвишава направените разходи.</w:t>
      </w:r>
    </w:p>
    <w:p w:rsidR="0023570D" w:rsidRPr="00630C96" w:rsidRDefault="0023570D" w:rsidP="002357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26. съпоставката на разходите, които се обезпечават от лицата, пускащи на пазара масла със сумата на следните разходи, извършвани от организациите по оползотворяване:</w:t>
      </w:r>
    </w:p>
    <w:p w:rsidR="0023570D" w:rsidRPr="00630C96" w:rsidRDefault="0023570D" w:rsidP="002357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а) разходите във връзка с дейностите по разделно събиране на отработени масла и тяхното последващо превозване и третиране, включително за постигането на определените в наредбата цели, и разходите за инвестиции в поддържане и развитие на системите за разделно събиране.</w:t>
      </w:r>
    </w:p>
    <w:p w:rsidR="0023570D" w:rsidRPr="00630C96" w:rsidRDefault="0023570D" w:rsidP="002357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б) разходите по събирането на информация и докладването на данни и извършване на одити.</w:t>
      </w:r>
    </w:p>
    <w:p w:rsidR="005560CB" w:rsidRPr="00630C96" w:rsidRDefault="0023570D" w:rsidP="002357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в) разходите за образователни кампании, информационни дейности и популяризиране на разделното събиране.</w:t>
      </w:r>
      <w:r w:rsidR="005759F6" w:rsidRPr="00630C96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</w:p>
    <w:p w:rsidR="005560CB" w:rsidRPr="00630C96" w:rsidRDefault="005560CB" w:rsidP="00066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501" w:rsidRPr="00630C96" w:rsidRDefault="00CC406B" w:rsidP="006115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11501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11501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В § 1 на ДР се създават т. </w:t>
      </w:r>
      <w:r w:rsidR="009F77D9" w:rsidRPr="00630C96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="00611501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- 2</w:t>
      </w:r>
      <w:r w:rsidR="009F77D9" w:rsidRPr="00630C96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611501" w:rsidRPr="00630C9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F77D9" w:rsidRPr="00630C96" w:rsidRDefault="009F77D9" w:rsidP="009F7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ab/>
        <w:t>„27. „Финансово управление“ е изготвяне на предварителни финансови разчети, съдържащи необходимите за функционирането на системите по чл. 15 от ЗУО планирани разходи по видове дейности и средствата, необходими за тяхното финансиране с цел осигуряване финансова обезпеченост на системите за разделно събиране, рециклиране, регенериране и/или оползотворяване на отработени масла.</w:t>
      </w:r>
    </w:p>
    <w:p w:rsidR="009F77D9" w:rsidRPr="00630C96" w:rsidRDefault="009F77D9" w:rsidP="00DD5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28. „Качество на данните“ са такива характеристики на данните, които осигуряват надеждност на информацията, включена в отчетите по чл.18, ал.1 от ЗУО. Основни критерии на качеството на данните се явяват следните характеристики: оценка и измерване, точност и пълнота.</w:t>
      </w:r>
    </w:p>
    <w:p w:rsidR="005560CB" w:rsidRPr="00630C96" w:rsidRDefault="009F77D9" w:rsidP="00DD5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29. „Разходи по събирането на информация и докладването на данни и извършване на одити“ са разходите за административни нужди, свързани с административното управление на системата.“</w:t>
      </w:r>
    </w:p>
    <w:p w:rsidR="005560CB" w:rsidRPr="00630C96" w:rsidRDefault="005560CB" w:rsidP="00066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591D" w:rsidRPr="00630C96" w:rsidRDefault="00E30B99" w:rsidP="00581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7. В </w:t>
      </w:r>
      <w:r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Наредбата за намаляване на въздействието на определени пластмасови продукти върху околната среда </w:t>
      </w:r>
      <w:r w:rsidRPr="00630C96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shd w:val="clear" w:color="auto" w:fill="FEFEFE"/>
        </w:rPr>
        <w:t>,</w:t>
      </w:r>
      <w:r w:rsidRPr="00630C96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</w:rPr>
        <w:t xml:space="preserve"> п</w:t>
      </w:r>
      <w:r w:rsidRPr="00630C96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  <w:shd w:val="clear" w:color="auto" w:fill="FEFEFE"/>
        </w:rPr>
        <w:t>риета с ПМС № 354 от 26.10.2021 г. (</w:t>
      </w:r>
      <w:r w:rsidRPr="00630C9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>Обн. ДВ. бр.</w:t>
      </w:r>
      <w:r w:rsidR="005210E1" w:rsidRPr="00630C9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>91</w:t>
      </w:r>
      <w:r w:rsidRPr="00630C9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 xml:space="preserve"> от 2021г.</w:t>
      </w:r>
      <w:r w:rsidRPr="00630C96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  <w:shd w:val="clear" w:color="auto" w:fill="FEFEFE"/>
        </w:rPr>
        <w:t xml:space="preserve">) </w:t>
      </w:r>
      <w:r w:rsidR="000521A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EFEFE"/>
        </w:rPr>
        <w:t>в</w:t>
      </w:r>
      <w:r w:rsidR="0043591D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11 ал</w:t>
      </w:r>
      <w:r w:rsidR="00C501E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3591D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2 се изменя </w:t>
      </w:r>
      <w:r w:rsidR="00C501E5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</w:t>
      </w:r>
      <w:r w:rsidR="0043591D" w:rsidRPr="00630C9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43591D" w:rsidRPr="0058199D" w:rsidRDefault="00C501E5" w:rsidP="00145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99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r w:rsidR="0043591D" w:rsidRPr="0058199D">
        <w:rPr>
          <w:rFonts w:ascii="Times New Roman" w:eastAsia="Times New Roman" w:hAnsi="Times New Roman" w:cs="Times New Roman"/>
          <w:sz w:val="24"/>
          <w:szCs w:val="24"/>
          <w:lang w:eastAsia="bg-BG"/>
        </w:rPr>
        <w:t>(2) За изпълнение на целите по ал. 1 събраните отпадъци се предават за рециклиране само за производство на материали и предмети от пластмаси, предназначени за контакт с храни. Изискването се прилага поетапно както следва:</w:t>
      </w:r>
    </w:p>
    <w:p w:rsidR="0043591D" w:rsidRPr="0058199D" w:rsidRDefault="0043591D" w:rsidP="00145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99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до 31.12.2022 г. – 15%</w:t>
      </w:r>
      <w:r w:rsidRPr="005819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събраните отпадъци за изпълнение на целите по ал. 1 се предават за рециклиране за производство на материали и предмети от пластмаси, предназначени за контакт с храни;</w:t>
      </w:r>
    </w:p>
    <w:p w:rsidR="0043591D" w:rsidRPr="0058199D" w:rsidRDefault="0043591D" w:rsidP="00145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99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 до 31.12.2023 - 30 % </w:t>
      </w:r>
      <w:r w:rsidRPr="0058199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събраните отпадъци за изпълнение на целите по ал. 1 се предават за рециклиране за производство на материали и предмети от пластмаси, предназначени за контакт с храни;</w:t>
      </w:r>
    </w:p>
    <w:p w:rsidR="0043591D" w:rsidRPr="0058199D" w:rsidRDefault="0043591D" w:rsidP="00145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99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 до 31.12.2024 г. - 60 %</w:t>
      </w:r>
      <w:r w:rsidRPr="005819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събраните отпадъци за изпълнение на целите по ал. 1 се предават за рециклиране за производство на материали и предмети от пластмаси, предназначени за контакт с храни.</w:t>
      </w:r>
      <w:r w:rsidR="00C501E5" w:rsidRPr="0058199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</w:p>
    <w:p w:rsidR="0043591D" w:rsidRPr="0058199D" w:rsidRDefault="0043591D" w:rsidP="0043591D">
      <w:pPr>
        <w:spacing w:after="150" w:line="24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767E" w:rsidRPr="00630C96" w:rsidRDefault="003C767E" w:rsidP="001E72CD">
      <w:pPr>
        <w:spacing w:after="15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67E" w:rsidRPr="00630C96" w:rsidRDefault="003C767E" w:rsidP="003C7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157221"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 Приложение № 6  към чл. 3, ал. 1, т. 6 на </w:t>
      </w:r>
      <w:r w:rsidR="00312C95"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Наредба за определяне на реда и размера за заплащане на продуктова</w:t>
      </w:r>
      <w:r w:rsidR="00312C95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2C95" w:rsidRPr="005819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такса </w:t>
      </w:r>
      <w:r w:rsidR="000521A8" w:rsidRPr="00630C96">
        <w:rPr>
          <w:rFonts w:ascii="Times New Roman" w:eastAsia="Times New Roman" w:hAnsi="Times New Roman" w:cs="Times New Roman"/>
          <w:b/>
          <w:iCs/>
          <w:sz w:val="24"/>
          <w:szCs w:val="24"/>
          <w:highlight w:val="white"/>
          <w:shd w:val="clear" w:color="auto" w:fill="FEFEFE"/>
        </w:rPr>
        <w:t>(</w:t>
      </w:r>
      <w:r w:rsidR="000521A8" w:rsidRPr="00630C96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EFEFE"/>
        </w:rPr>
        <w:t>Обн. ДВ. бр.91 от 2021г.</w:t>
      </w:r>
      <w:r w:rsidR="000521A8" w:rsidRPr="00630C96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  <w:shd w:val="clear" w:color="auto" w:fill="FEFEFE"/>
        </w:rPr>
        <w:t>)</w:t>
      </w:r>
      <w:r w:rsidR="000521A8" w:rsidRPr="00630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0C96">
        <w:rPr>
          <w:rFonts w:ascii="Times New Roman" w:eastAsia="Times New Roman" w:hAnsi="Times New Roman" w:cs="Times New Roman"/>
          <w:bCs/>
          <w:sz w:val="24"/>
          <w:szCs w:val="24"/>
        </w:rPr>
        <w:t>числото „0,64“ се заменя с „0,2“.</w:t>
      </w:r>
    </w:p>
    <w:p w:rsidR="00157221" w:rsidRPr="00630C96" w:rsidRDefault="00157221" w:rsidP="003C7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57221" w:rsidRPr="00630C96" w:rsidRDefault="00157221" w:rsidP="001572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9. В </w:t>
      </w:r>
      <w:r w:rsidRPr="00630C9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Наредба за разделно събиране на биоотпадъци и третиране на биоразградимите отпадъци</w:t>
      </w:r>
      <w:r w:rsidRPr="00630C96">
        <w:rPr>
          <w:rFonts w:ascii="Times New Roman" w:eastAsia="Times New Roman" w:hAnsi="Times New Roman" w:cs="Times New Roman"/>
          <w:b/>
          <w:bCs/>
          <w:sz w:val="24"/>
          <w:szCs w:val="24"/>
        </w:rPr>
        <w:t>, Приета с ПМС № 20 от 25.01.2017 г. се правят следните изменения:</w:t>
      </w:r>
    </w:p>
    <w:p w:rsidR="003C767E" w:rsidRPr="00630C96" w:rsidRDefault="00157221" w:rsidP="001572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C96">
        <w:rPr>
          <w:rFonts w:ascii="Times New Roman" w:hAnsi="Times New Roman" w:cs="Times New Roman"/>
          <w:sz w:val="24"/>
          <w:szCs w:val="24"/>
        </w:rPr>
        <w:t xml:space="preserve">  Таблица А4-1 </w:t>
      </w:r>
      <w:r w:rsidR="00AA5D2C" w:rsidRPr="00630C96">
        <w:rPr>
          <w:rFonts w:ascii="Times New Roman" w:hAnsi="Times New Roman" w:cs="Times New Roman"/>
          <w:sz w:val="24"/>
          <w:szCs w:val="24"/>
        </w:rPr>
        <w:t xml:space="preserve">на </w:t>
      </w:r>
      <w:r w:rsidRPr="00630C96">
        <w:rPr>
          <w:rFonts w:ascii="Times New Roman" w:hAnsi="Times New Roman" w:cs="Times New Roman"/>
          <w:sz w:val="24"/>
          <w:szCs w:val="24"/>
        </w:rPr>
        <w:t>Приложение № 4 към чл. 27, ал. 1</w:t>
      </w:r>
      <w:r w:rsidR="00AA5D2C" w:rsidRPr="00630C96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AA5D2C" w:rsidRPr="00630C96" w:rsidRDefault="00AA5D2C" w:rsidP="00AA5D2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608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1"/>
        <w:gridCol w:w="1417"/>
        <w:gridCol w:w="1418"/>
      </w:tblGrid>
      <w:tr w:rsidR="00AA5D2C" w:rsidRPr="00630C96" w:rsidTr="00AA5D2C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Система на компостиране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</w:tc>
      </w:tr>
      <w:tr w:rsidR="00AA5D2C" w:rsidRPr="00630C96" w:rsidTr="00AA5D2C"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Компостиране на открито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&gt; 55 °C</w:t>
            </w:r>
          </w:p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&gt; 65 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10 дни</w:t>
            </w:r>
          </w:p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3 дни</w:t>
            </w:r>
          </w:p>
        </w:tc>
      </w:tr>
      <w:tr w:rsidR="00AA5D2C" w:rsidRPr="00630C96" w:rsidTr="00AA5D2C"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Закрита/реакторна система за компостиране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&gt; 60 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A5D2C" w:rsidRPr="00630C96" w:rsidRDefault="00AA5D2C" w:rsidP="000565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C96">
              <w:rPr>
                <w:rFonts w:ascii="Times New Roman" w:hAnsi="Times New Roman" w:cs="Times New Roman"/>
                <w:sz w:val="24"/>
                <w:szCs w:val="24"/>
              </w:rPr>
              <w:t>3 дни</w:t>
            </w:r>
          </w:p>
        </w:tc>
      </w:tr>
    </w:tbl>
    <w:p w:rsidR="00AA5D2C" w:rsidRPr="00630C96" w:rsidRDefault="00AA5D2C" w:rsidP="00AA5D2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1E5" w:rsidRPr="00630C96" w:rsidRDefault="00C501E5" w:rsidP="00C501E5">
      <w:pPr>
        <w:spacing w:after="150" w:line="24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1E5" w:rsidRPr="00630C96" w:rsidRDefault="00C501E5" w:rsidP="00C501E5">
      <w:pPr>
        <w:spacing w:after="15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>ПРЕХОДНА РАЗПОРЕДБА</w:t>
      </w:r>
    </w:p>
    <w:p w:rsidR="00C501E5" w:rsidRPr="00630C96" w:rsidRDefault="00C501E5" w:rsidP="00C501E5">
      <w:pPr>
        <w:spacing w:after="15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30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двумесечен срок от влизането в сила на постановлението лицата, които пускат на пазара опаковани стоки, предоставят информацията по чл. 74 от НООО на изпълнителния директор на ИАОС.   </w:t>
      </w:r>
    </w:p>
    <w:p w:rsidR="00C501E5" w:rsidRDefault="00C501E5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МИНИСТЪР - ПРЕДСЕДАТЕЛ:</w:t>
      </w: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ГЛАВЕН СЕКРЕТАР НА</w:t>
      </w: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МИНИСТЕРСКИЯ СЪВЕТ:</w:t>
      </w: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</w:p>
    <w:p w:rsidR="0022596B" w:rsidRPr="00630C96" w:rsidRDefault="0022596B" w:rsidP="0022596B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ГЛАВЕН СЕКРЕТАР НА</w:t>
      </w: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>МИНИСТЕРСТВО НА ОКОЛНАТА СРЕДА И ВОДИТЕ:</w:t>
      </w: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596B" w:rsidRPr="00630C96" w:rsidRDefault="0022596B" w:rsidP="0022596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 xml:space="preserve">ДИРЕКТОР НА ДИРЕКЦИЯ </w:t>
      </w:r>
      <w:r w:rsidR="00C55F18" w:rsidRPr="00630C96">
        <w:rPr>
          <w:rFonts w:ascii="Times New Roman" w:hAnsi="Times New Roman"/>
          <w:b/>
          <w:bCs/>
          <w:sz w:val="24"/>
          <w:szCs w:val="24"/>
        </w:rPr>
        <w:t>„</w:t>
      </w:r>
      <w:r w:rsidRPr="00630C96">
        <w:rPr>
          <w:rFonts w:ascii="Times New Roman" w:hAnsi="Times New Roman"/>
          <w:b/>
          <w:bCs/>
          <w:sz w:val="24"/>
          <w:szCs w:val="24"/>
        </w:rPr>
        <w:t>ПРАВНА</w:t>
      </w:r>
      <w:r w:rsidR="00C55F18" w:rsidRPr="00630C96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Pr="00630C96">
        <w:rPr>
          <w:rFonts w:ascii="Times New Roman" w:hAnsi="Times New Roman"/>
          <w:b/>
          <w:bCs/>
          <w:sz w:val="24"/>
          <w:szCs w:val="24"/>
        </w:rPr>
        <w:t>В МОСВ:</w:t>
      </w:r>
    </w:p>
    <w:p w:rsidR="004A3E41" w:rsidRPr="00630C96" w:rsidRDefault="0022596B" w:rsidP="0000717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</w:r>
      <w:r w:rsidRPr="00630C96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</w:p>
    <w:sectPr w:rsidR="004A3E41" w:rsidRPr="00630C96" w:rsidSect="005947C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B6" w:rsidRDefault="00C139B6" w:rsidP="007F3B3F">
      <w:pPr>
        <w:spacing w:after="0" w:line="240" w:lineRule="auto"/>
      </w:pPr>
      <w:r>
        <w:separator/>
      </w:r>
    </w:p>
  </w:endnote>
  <w:endnote w:type="continuationSeparator" w:id="0">
    <w:p w:rsidR="00C139B6" w:rsidRDefault="00C139B6" w:rsidP="007F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89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909" w:rsidRDefault="000209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797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20909" w:rsidRDefault="00020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B6" w:rsidRDefault="00C139B6" w:rsidP="007F3B3F">
      <w:pPr>
        <w:spacing w:after="0" w:line="240" w:lineRule="auto"/>
      </w:pPr>
      <w:r>
        <w:separator/>
      </w:r>
    </w:p>
  </w:footnote>
  <w:footnote w:type="continuationSeparator" w:id="0">
    <w:p w:rsidR="00C139B6" w:rsidRDefault="00C139B6" w:rsidP="007F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09" w:rsidRPr="00A37698" w:rsidRDefault="00020909" w:rsidP="00A37698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A37698">
      <w:rPr>
        <w:rFonts w:ascii="Times New Roman" w:hAnsi="Times New Roman" w:cs="Times New Roman"/>
        <w:b/>
        <w:sz w:val="24"/>
        <w:szCs w:val="24"/>
      </w:rPr>
      <w:t>П Р О Е К Т !</w:t>
    </w:r>
  </w:p>
  <w:p w:rsidR="00020909" w:rsidRDefault="00020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09" w:rsidRPr="00A37698" w:rsidRDefault="00020909" w:rsidP="00A37698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  <w:p w:rsidR="00020909" w:rsidRDefault="00020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BC9"/>
    <w:multiLevelType w:val="hybridMultilevel"/>
    <w:tmpl w:val="9092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3C92"/>
    <w:multiLevelType w:val="hybridMultilevel"/>
    <w:tmpl w:val="39E6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D747F"/>
    <w:multiLevelType w:val="hybridMultilevel"/>
    <w:tmpl w:val="345AD7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A5250"/>
    <w:multiLevelType w:val="hybridMultilevel"/>
    <w:tmpl w:val="CD862C7E"/>
    <w:lvl w:ilvl="0" w:tplc="49824FE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195E"/>
    <w:multiLevelType w:val="hybridMultilevel"/>
    <w:tmpl w:val="DBE6C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52A6D"/>
    <w:multiLevelType w:val="hybridMultilevel"/>
    <w:tmpl w:val="1E3C62BC"/>
    <w:lvl w:ilvl="0" w:tplc="BD1E9E6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814C3"/>
    <w:multiLevelType w:val="hybridMultilevel"/>
    <w:tmpl w:val="EE46A702"/>
    <w:lvl w:ilvl="0" w:tplc="AFD2B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523C4"/>
    <w:multiLevelType w:val="hybridMultilevel"/>
    <w:tmpl w:val="06E2491C"/>
    <w:lvl w:ilvl="0" w:tplc="F8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1002D"/>
    <w:multiLevelType w:val="hybridMultilevel"/>
    <w:tmpl w:val="D84C90FC"/>
    <w:lvl w:ilvl="0" w:tplc="BC70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A2175"/>
    <w:multiLevelType w:val="hybridMultilevel"/>
    <w:tmpl w:val="2FFC45F8"/>
    <w:lvl w:ilvl="0" w:tplc="03A8A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5825"/>
    <w:multiLevelType w:val="hybridMultilevel"/>
    <w:tmpl w:val="A036BE0E"/>
    <w:lvl w:ilvl="0" w:tplc="020AB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4B"/>
    <w:rsid w:val="00003023"/>
    <w:rsid w:val="0000353B"/>
    <w:rsid w:val="00006997"/>
    <w:rsid w:val="00007177"/>
    <w:rsid w:val="00012A80"/>
    <w:rsid w:val="0001387E"/>
    <w:rsid w:val="00020909"/>
    <w:rsid w:val="00021453"/>
    <w:rsid w:val="000400B8"/>
    <w:rsid w:val="00042878"/>
    <w:rsid w:val="00042968"/>
    <w:rsid w:val="0004539F"/>
    <w:rsid w:val="000466B8"/>
    <w:rsid w:val="00046963"/>
    <w:rsid w:val="000521A8"/>
    <w:rsid w:val="0005229E"/>
    <w:rsid w:val="000547A1"/>
    <w:rsid w:val="000565A7"/>
    <w:rsid w:val="000579FC"/>
    <w:rsid w:val="00065962"/>
    <w:rsid w:val="00066D6E"/>
    <w:rsid w:val="00074F02"/>
    <w:rsid w:val="00075400"/>
    <w:rsid w:val="00075520"/>
    <w:rsid w:val="00075597"/>
    <w:rsid w:val="00076827"/>
    <w:rsid w:val="000825A4"/>
    <w:rsid w:val="00097115"/>
    <w:rsid w:val="000A3601"/>
    <w:rsid w:val="000A3CD3"/>
    <w:rsid w:val="000A77B4"/>
    <w:rsid w:val="000B3FD5"/>
    <w:rsid w:val="000C25FC"/>
    <w:rsid w:val="000C2B65"/>
    <w:rsid w:val="000C2F96"/>
    <w:rsid w:val="000C45D0"/>
    <w:rsid w:val="000D6C91"/>
    <w:rsid w:val="000D7372"/>
    <w:rsid w:val="000D7950"/>
    <w:rsid w:val="000F1CC3"/>
    <w:rsid w:val="00104040"/>
    <w:rsid w:val="001114D4"/>
    <w:rsid w:val="001121F2"/>
    <w:rsid w:val="001201BC"/>
    <w:rsid w:val="001248BB"/>
    <w:rsid w:val="00127871"/>
    <w:rsid w:val="00127B63"/>
    <w:rsid w:val="001314BE"/>
    <w:rsid w:val="00133228"/>
    <w:rsid w:val="00134644"/>
    <w:rsid w:val="00135266"/>
    <w:rsid w:val="00137CBB"/>
    <w:rsid w:val="001458D0"/>
    <w:rsid w:val="00145F30"/>
    <w:rsid w:val="00147109"/>
    <w:rsid w:val="001516B5"/>
    <w:rsid w:val="00151FBB"/>
    <w:rsid w:val="001565F0"/>
    <w:rsid w:val="00157221"/>
    <w:rsid w:val="00157249"/>
    <w:rsid w:val="00161618"/>
    <w:rsid w:val="00162E8B"/>
    <w:rsid w:val="001744AA"/>
    <w:rsid w:val="00177EA8"/>
    <w:rsid w:val="00183B02"/>
    <w:rsid w:val="001858DD"/>
    <w:rsid w:val="001A0FC3"/>
    <w:rsid w:val="001A12CA"/>
    <w:rsid w:val="001A1E6F"/>
    <w:rsid w:val="001A712B"/>
    <w:rsid w:val="001B1870"/>
    <w:rsid w:val="001B6909"/>
    <w:rsid w:val="001C095C"/>
    <w:rsid w:val="001D4A13"/>
    <w:rsid w:val="001E11D3"/>
    <w:rsid w:val="001E1244"/>
    <w:rsid w:val="001E4D91"/>
    <w:rsid w:val="001E5703"/>
    <w:rsid w:val="001E72CD"/>
    <w:rsid w:val="001F2275"/>
    <w:rsid w:val="001F3AB1"/>
    <w:rsid w:val="001F43B2"/>
    <w:rsid w:val="001F5C69"/>
    <w:rsid w:val="001F75CD"/>
    <w:rsid w:val="00200E53"/>
    <w:rsid w:val="00207557"/>
    <w:rsid w:val="00211335"/>
    <w:rsid w:val="0021290F"/>
    <w:rsid w:val="002136CD"/>
    <w:rsid w:val="0022245A"/>
    <w:rsid w:val="00222717"/>
    <w:rsid w:val="0022596B"/>
    <w:rsid w:val="00231489"/>
    <w:rsid w:val="00233159"/>
    <w:rsid w:val="002352E3"/>
    <w:rsid w:val="0023570D"/>
    <w:rsid w:val="00236921"/>
    <w:rsid w:val="00237FB1"/>
    <w:rsid w:val="002443FF"/>
    <w:rsid w:val="0024534C"/>
    <w:rsid w:val="002456C4"/>
    <w:rsid w:val="002471A2"/>
    <w:rsid w:val="00247252"/>
    <w:rsid w:val="0025245F"/>
    <w:rsid w:val="00253F8E"/>
    <w:rsid w:val="00267810"/>
    <w:rsid w:val="00267F53"/>
    <w:rsid w:val="002712A8"/>
    <w:rsid w:val="00272E77"/>
    <w:rsid w:val="00272F03"/>
    <w:rsid w:val="00281A74"/>
    <w:rsid w:val="00283083"/>
    <w:rsid w:val="002845D3"/>
    <w:rsid w:val="00292BDB"/>
    <w:rsid w:val="002A0F04"/>
    <w:rsid w:val="002B10E6"/>
    <w:rsid w:val="002B4198"/>
    <w:rsid w:val="002B73CC"/>
    <w:rsid w:val="002C521D"/>
    <w:rsid w:val="002C61A0"/>
    <w:rsid w:val="002D17AF"/>
    <w:rsid w:val="002D47FD"/>
    <w:rsid w:val="002D6172"/>
    <w:rsid w:val="002D7FCF"/>
    <w:rsid w:val="002E0B27"/>
    <w:rsid w:val="002F295D"/>
    <w:rsid w:val="002F6AAB"/>
    <w:rsid w:val="002F6F03"/>
    <w:rsid w:val="0030042E"/>
    <w:rsid w:val="003019B8"/>
    <w:rsid w:val="00304755"/>
    <w:rsid w:val="00312B01"/>
    <w:rsid w:val="00312C95"/>
    <w:rsid w:val="00314803"/>
    <w:rsid w:val="0031561B"/>
    <w:rsid w:val="003212EB"/>
    <w:rsid w:val="003219CC"/>
    <w:rsid w:val="00322E96"/>
    <w:rsid w:val="00327664"/>
    <w:rsid w:val="003653C4"/>
    <w:rsid w:val="00365D09"/>
    <w:rsid w:val="0038504A"/>
    <w:rsid w:val="00387780"/>
    <w:rsid w:val="00394C74"/>
    <w:rsid w:val="003A16C4"/>
    <w:rsid w:val="003A49FB"/>
    <w:rsid w:val="003B192F"/>
    <w:rsid w:val="003B311C"/>
    <w:rsid w:val="003C1398"/>
    <w:rsid w:val="003C53AB"/>
    <w:rsid w:val="003C58A6"/>
    <w:rsid w:val="003C64AA"/>
    <w:rsid w:val="003C767E"/>
    <w:rsid w:val="003C7A48"/>
    <w:rsid w:val="003E079A"/>
    <w:rsid w:val="003E68ED"/>
    <w:rsid w:val="00411907"/>
    <w:rsid w:val="00412B13"/>
    <w:rsid w:val="00417761"/>
    <w:rsid w:val="004243C8"/>
    <w:rsid w:val="0043040A"/>
    <w:rsid w:val="00430646"/>
    <w:rsid w:val="0043591D"/>
    <w:rsid w:val="004372AA"/>
    <w:rsid w:val="004375BA"/>
    <w:rsid w:val="004479A1"/>
    <w:rsid w:val="004544E1"/>
    <w:rsid w:val="00456350"/>
    <w:rsid w:val="004618C0"/>
    <w:rsid w:val="00470928"/>
    <w:rsid w:val="00475874"/>
    <w:rsid w:val="00483B6B"/>
    <w:rsid w:val="00486965"/>
    <w:rsid w:val="00486C1C"/>
    <w:rsid w:val="004972A2"/>
    <w:rsid w:val="004A3E41"/>
    <w:rsid w:val="004A74D9"/>
    <w:rsid w:val="004B282E"/>
    <w:rsid w:val="004B62D9"/>
    <w:rsid w:val="004C5292"/>
    <w:rsid w:val="004D31AB"/>
    <w:rsid w:val="004D4745"/>
    <w:rsid w:val="004E06D5"/>
    <w:rsid w:val="004E12A0"/>
    <w:rsid w:val="004E224A"/>
    <w:rsid w:val="004E673B"/>
    <w:rsid w:val="00504F02"/>
    <w:rsid w:val="00505A97"/>
    <w:rsid w:val="005145D6"/>
    <w:rsid w:val="00517A3A"/>
    <w:rsid w:val="005210E1"/>
    <w:rsid w:val="00523249"/>
    <w:rsid w:val="005247BA"/>
    <w:rsid w:val="0053204B"/>
    <w:rsid w:val="00533A81"/>
    <w:rsid w:val="0053562F"/>
    <w:rsid w:val="00536AD6"/>
    <w:rsid w:val="00537131"/>
    <w:rsid w:val="00540359"/>
    <w:rsid w:val="005431AD"/>
    <w:rsid w:val="00543559"/>
    <w:rsid w:val="005453A5"/>
    <w:rsid w:val="00546EBC"/>
    <w:rsid w:val="00555612"/>
    <w:rsid w:val="005560CB"/>
    <w:rsid w:val="00561373"/>
    <w:rsid w:val="005613AF"/>
    <w:rsid w:val="00561457"/>
    <w:rsid w:val="005617FA"/>
    <w:rsid w:val="00562A98"/>
    <w:rsid w:val="00563DFC"/>
    <w:rsid w:val="00567141"/>
    <w:rsid w:val="005759F6"/>
    <w:rsid w:val="0058199D"/>
    <w:rsid w:val="00581AE3"/>
    <w:rsid w:val="00583797"/>
    <w:rsid w:val="0059147E"/>
    <w:rsid w:val="00594620"/>
    <w:rsid w:val="005947C4"/>
    <w:rsid w:val="00597654"/>
    <w:rsid w:val="005A6244"/>
    <w:rsid w:val="005B0265"/>
    <w:rsid w:val="005B1EB5"/>
    <w:rsid w:val="005B33EE"/>
    <w:rsid w:val="005B4E51"/>
    <w:rsid w:val="005B7896"/>
    <w:rsid w:val="005D153D"/>
    <w:rsid w:val="005D2CAC"/>
    <w:rsid w:val="005E372D"/>
    <w:rsid w:val="005E4C82"/>
    <w:rsid w:val="00606B51"/>
    <w:rsid w:val="00610B44"/>
    <w:rsid w:val="006112A6"/>
    <w:rsid w:val="00611501"/>
    <w:rsid w:val="00622823"/>
    <w:rsid w:val="006241EF"/>
    <w:rsid w:val="0062680E"/>
    <w:rsid w:val="00630C96"/>
    <w:rsid w:val="00632D7D"/>
    <w:rsid w:val="006479FA"/>
    <w:rsid w:val="006501C5"/>
    <w:rsid w:val="00657641"/>
    <w:rsid w:val="006643F0"/>
    <w:rsid w:val="00665E1B"/>
    <w:rsid w:val="006731BA"/>
    <w:rsid w:val="00674D96"/>
    <w:rsid w:val="00680DC0"/>
    <w:rsid w:val="00683E3C"/>
    <w:rsid w:val="00683F15"/>
    <w:rsid w:val="00685404"/>
    <w:rsid w:val="00685490"/>
    <w:rsid w:val="006855C6"/>
    <w:rsid w:val="0068718F"/>
    <w:rsid w:val="006A0364"/>
    <w:rsid w:val="006A2AAD"/>
    <w:rsid w:val="006A4B5E"/>
    <w:rsid w:val="006A4E4D"/>
    <w:rsid w:val="006A528F"/>
    <w:rsid w:val="006B05C4"/>
    <w:rsid w:val="006B1418"/>
    <w:rsid w:val="006B1C80"/>
    <w:rsid w:val="006B2440"/>
    <w:rsid w:val="006B543B"/>
    <w:rsid w:val="006B571E"/>
    <w:rsid w:val="006C0235"/>
    <w:rsid w:val="006C1A10"/>
    <w:rsid w:val="006C249A"/>
    <w:rsid w:val="006D0246"/>
    <w:rsid w:val="006D0D93"/>
    <w:rsid w:val="006D2B11"/>
    <w:rsid w:val="006D5DE3"/>
    <w:rsid w:val="006D7DA4"/>
    <w:rsid w:val="006E35E1"/>
    <w:rsid w:val="006F4372"/>
    <w:rsid w:val="00707251"/>
    <w:rsid w:val="00707FF2"/>
    <w:rsid w:val="007117FB"/>
    <w:rsid w:val="00711E86"/>
    <w:rsid w:val="0071741A"/>
    <w:rsid w:val="00717A26"/>
    <w:rsid w:val="00720250"/>
    <w:rsid w:val="007303B7"/>
    <w:rsid w:val="007310B5"/>
    <w:rsid w:val="00731599"/>
    <w:rsid w:val="00732F72"/>
    <w:rsid w:val="00745601"/>
    <w:rsid w:val="0075019B"/>
    <w:rsid w:val="0075244F"/>
    <w:rsid w:val="007532B4"/>
    <w:rsid w:val="0075619D"/>
    <w:rsid w:val="00764A8C"/>
    <w:rsid w:val="00765965"/>
    <w:rsid w:val="00771FB5"/>
    <w:rsid w:val="007740C1"/>
    <w:rsid w:val="007757BC"/>
    <w:rsid w:val="0078043C"/>
    <w:rsid w:val="00781449"/>
    <w:rsid w:val="00783455"/>
    <w:rsid w:val="00786244"/>
    <w:rsid w:val="00786652"/>
    <w:rsid w:val="00787EDC"/>
    <w:rsid w:val="007A0AE2"/>
    <w:rsid w:val="007A3DF1"/>
    <w:rsid w:val="007A5C54"/>
    <w:rsid w:val="007B5585"/>
    <w:rsid w:val="007B745A"/>
    <w:rsid w:val="007C0543"/>
    <w:rsid w:val="007C09A9"/>
    <w:rsid w:val="007C124B"/>
    <w:rsid w:val="007C767B"/>
    <w:rsid w:val="007D154D"/>
    <w:rsid w:val="007D1D65"/>
    <w:rsid w:val="007D2804"/>
    <w:rsid w:val="007D2B00"/>
    <w:rsid w:val="007D4FC8"/>
    <w:rsid w:val="007E1895"/>
    <w:rsid w:val="007E790E"/>
    <w:rsid w:val="007F3B3F"/>
    <w:rsid w:val="0080021D"/>
    <w:rsid w:val="008053A2"/>
    <w:rsid w:val="00811D1D"/>
    <w:rsid w:val="0081419F"/>
    <w:rsid w:val="00816E98"/>
    <w:rsid w:val="008228D4"/>
    <w:rsid w:val="00823FA1"/>
    <w:rsid w:val="008275DE"/>
    <w:rsid w:val="0083184A"/>
    <w:rsid w:val="00834064"/>
    <w:rsid w:val="0083704E"/>
    <w:rsid w:val="00841991"/>
    <w:rsid w:val="00841ED9"/>
    <w:rsid w:val="0084345B"/>
    <w:rsid w:val="008435E3"/>
    <w:rsid w:val="00867436"/>
    <w:rsid w:val="00875CD7"/>
    <w:rsid w:val="00886073"/>
    <w:rsid w:val="00886583"/>
    <w:rsid w:val="0088758A"/>
    <w:rsid w:val="00896A35"/>
    <w:rsid w:val="008A0379"/>
    <w:rsid w:val="008A2B47"/>
    <w:rsid w:val="008A3C02"/>
    <w:rsid w:val="008A44FE"/>
    <w:rsid w:val="008B6934"/>
    <w:rsid w:val="008C164F"/>
    <w:rsid w:val="008C3C00"/>
    <w:rsid w:val="008D02C4"/>
    <w:rsid w:val="008D27DD"/>
    <w:rsid w:val="008D5324"/>
    <w:rsid w:val="008E1C26"/>
    <w:rsid w:val="008E2305"/>
    <w:rsid w:val="008E40D6"/>
    <w:rsid w:val="008E5ED3"/>
    <w:rsid w:val="008E7E36"/>
    <w:rsid w:val="008F314A"/>
    <w:rsid w:val="00900645"/>
    <w:rsid w:val="009028EF"/>
    <w:rsid w:val="00910D00"/>
    <w:rsid w:val="00911BBA"/>
    <w:rsid w:val="00915826"/>
    <w:rsid w:val="0091722B"/>
    <w:rsid w:val="00921077"/>
    <w:rsid w:val="009213C7"/>
    <w:rsid w:val="009426B1"/>
    <w:rsid w:val="00943FD6"/>
    <w:rsid w:val="0094412D"/>
    <w:rsid w:val="00947EA6"/>
    <w:rsid w:val="00951307"/>
    <w:rsid w:val="009513A3"/>
    <w:rsid w:val="0095289D"/>
    <w:rsid w:val="00957015"/>
    <w:rsid w:val="0095710E"/>
    <w:rsid w:val="0096308D"/>
    <w:rsid w:val="00964EC9"/>
    <w:rsid w:val="00965187"/>
    <w:rsid w:val="00966864"/>
    <w:rsid w:val="00970443"/>
    <w:rsid w:val="00971B5C"/>
    <w:rsid w:val="00972593"/>
    <w:rsid w:val="0097424A"/>
    <w:rsid w:val="0097659E"/>
    <w:rsid w:val="0097721F"/>
    <w:rsid w:val="00981C90"/>
    <w:rsid w:val="00991ACE"/>
    <w:rsid w:val="009930BB"/>
    <w:rsid w:val="00994055"/>
    <w:rsid w:val="009944D8"/>
    <w:rsid w:val="00995882"/>
    <w:rsid w:val="009970BF"/>
    <w:rsid w:val="0099729D"/>
    <w:rsid w:val="0099775C"/>
    <w:rsid w:val="009A2498"/>
    <w:rsid w:val="009A5C1A"/>
    <w:rsid w:val="009A6B0E"/>
    <w:rsid w:val="009B0F8F"/>
    <w:rsid w:val="009B4927"/>
    <w:rsid w:val="009C1760"/>
    <w:rsid w:val="009C2F37"/>
    <w:rsid w:val="009C3059"/>
    <w:rsid w:val="009C5282"/>
    <w:rsid w:val="009D7314"/>
    <w:rsid w:val="009E2DCF"/>
    <w:rsid w:val="009F1B07"/>
    <w:rsid w:val="009F269E"/>
    <w:rsid w:val="009F53C6"/>
    <w:rsid w:val="009F5C84"/>
    <w:rsid w:val="009F77D9"/>
    <w:rsid w:val="00A004CE"/>
    <w:rsid w:val="00A00AB0"/>
    <w:rsid w:val="00A02023"/>
    <w:rsid w:val="00A066A0"/>
    <w:rsid w:val="00A117AA"/>
    <w:rsid w:val="00A13AF3"/>
    <w:rsid w:val="00A13EC3"/>
    <w:rsid w:val="00A160AA"/>
    <w:rsid w:val="00A22C01"/>
    <w:rsid w:val="00A2632F"/>
    <w:rsid w:val="00A31B66"/>
    <w:rsid w:val="00A34457"/>
    <w:rsid w:val="00A37698"/>
    <w:rsid w:val="00A4056F"/>
    <w:rsid w:val="00A42665"/>
    <w:rsid w:val="00A43642"/>
    <w:rsid w:val="00A43BF9"/>
    <w:rsid w:val="00A451F3"/>
    <w:rsid w:val="00A45349"/>
    <w:rsid w:val="00A50826"/>
    <w:rsid w:val="00A508E5"/>
    <w:rsid w:val="00A728BA"/>
    <w:rsid w:val="00A73EE2"/>
    <w:rsid w:val="00A73F58"/>
    <w:rsid w:val="00A8170C"/>
    <w:rsid w:val="00A840B1"/>
    <w:rsid w:val="00A92FF7"/>
    <w:rsid w:val="00A93D7A"/>
    <w:rsid w:val="00A94E68"/>
    <w:rsid w:val="00A97FD5"/>
    <w:rsid w:val="00AA5D2C"/>
    <w:rsid w:val="00AA6947"/>
    <w:rsid w:val="00AA6D33"/>
    <w:rsid w:val="00AA71CA"/>
    <w:rsid w:val="00AA736C"/>
    <w:rsid w:val="00AB2574"/>
    <w:rsid w:val="00AB5518"/>
    <w:rsid w:val="00AC4228"/>
    <w:rsid w:val="00AC482F"/>
    <w:rsid w:val="00AC514E"/>
    <w:rsid w:val="00AC7FAE"/>
    <w:rsid w:val="00AD07FF"/>
    <w:rsid w:val="00AD2B25"/>
    <w:rsid w:val="00AD6781"/>
    <w:rsid w:val="00AD6DC7"/>
    <w:rsid w:val="00AE22C8"/>
    <w:rsid w:val="00AF5500"/>
    <w:rsid w:val="00B014F3"/>
    <w:rsid w:val="00B03631"/>
    <w:rsid w:val="00B046F0"/>
    <w:rsid w:val="00B06521"/>
    <w:rsid w:val="00B13323"/>
    <w:rsid w:val="00B16D80"/>
    <w:rsid w:val="00B40C49"/>
    <w:rsid w:val="00B44225"/>
    <w:rsid w:val="00B53651"/>
    <w:rsid w:val="00B574CF"/>
    <w:rsid w:val="00B77465"/>
    <w:rsid w:val="00B85661"/>
    <w:rsid w:val="00B8720E"/>
    <w:rsid w:val="00BA69C8"/>
    <w:rsid w:val="00BB67B6"/>
    <w:rsid w:val="00BB747B"/>
    <w:rsid w:val="00BC0716"/>
    <w:rsid w:val="00BC333B"/>
    <w:rsid w:val="00BC549B"/>
    <w:rsid w:val="00BC6407"/>
    <w:rsid w:val="00BC6FF9"/>
    <w:rsid w:val="00BD1167"/>
    <w:rsid w:val="00BD31DD"/>
    <w:rsid w:val="00BD6248"/>
    <w:rsid w:val="00BE1E61"/>
    <w:rsid w:val="00BE2743"/>
    <w:rsid w:val="00BE5734"/>
    <w:rsid w:val="00BF45F3"/>
    <w:rsid w:val="00BF7C87"/>
    <w:rsid w:val="00C02B22"/>
    <w:rsid w:val="00C12267"/>
    <w:rsid w:val="00C139B6"/>
    <w:rsid w:val="00C15C08"/>
    <w:rsid w:val="00C2157E"/>
    <w:rsid w:val="00C223B5"/>
    <w:rsid w:val="00C24395"/>
    <w:rsid w:val="00C27EFD"/>
    <w:rsid w:val="00C3036C"/>
    <w:rsid w:val="00C30E08"/>
    <w:rsid w:val="00C310BB"/>
    <w:rsid w:val="00C33714"/>
    <w:rsid w:val="00C33974"/>
    <w:rsid w:val="00C36F10"/>
    <w:rsid w:val="00C470C3"/>
    <w:rsid w:val="00C501E5"/>
    <w:rsid w:val="00C5093C"/>
    <w:rsid w:val="00C55F18"/>
    <w:rsid w:val="00C57528"/>
    <w:rsid w:val="00C60270"/>
    <w:rsid w:val="00C61F48"/>
    <w:rsid w:val="00C6355A"/>
    <w:rsid w:val="00C6648B"/>
    <w:rsid w:val="00C66899"/>
    <w:rsid w:val="00C66E6D"/>
    <w:rsid w:val="00C67F96"/>
    <w:rsid w:val="00C72EC4"/>
    <w:rsid w:val="00C75544"/>
    <w:rsid w:val="00C85C56"/>
    <w:rsid w:val="00C91224"/>
    <w:rsid w:val="00C9172B"/>
    <w:rsid w:val="00C92943"/>
    <w:rsid w:val="00C94E50"/>
    <w:rsid w:val="00C97BCA"/>
    <w:rsid w:val="00CA04B5"/>
    <w:rsid w:val="00CA704A"/>
    <w:rsid w:val="00CB00B8"/>
    <w:rsid w:val="00CB39C4"/>
    <w:rsid w:val="00CB6627"/>
    <w:rsid w:val="00CC097A"/>
    <w:rsid w:val="00CC406B"/>
    <w:rsid w:val="00CC7278"/>
    <w:rsid w:val="00CD04FC"/>
    <w:rsid w:val="00CD2919"/>
    <w:rsid w:val="00CD432C"/>
    <w:rsid w:val="00CE063A"/>
    <w:rsid w:val="00CE50A2"/>
    <w:rsid w:val="00CF3668"/>
    <w:rsid w:val="00CF4A59"/>
    <w:rsid w:val="00CF4C42"/>
    <w:rsid w:val="00CF7F4D"/>
    <w:rsid w:val="00D0427E"/>
    <w:rsid w:val="00D0505D"/>
    <w:rsid w:val="00D05CB2"/>
    <w:rsid w:val="00D06EE8"/>
    <w:rsid w:val="00D14FC2"/>
    <w:rsid w:val="00D26205"/>
    <w:rsid w:val="00D32945"/>
    <w:rsid w:val="00D32C24"/>
    <w:rsid w:val="00D41CF6"/>
    <w:rsid w:val="00D51C55"/>
    <w:rsid w:val="00D55DCD"/>
    <w:rsid w:val="00D6772D"/>
    <w:rsid w:val="00D73AA8"/>
    <w:rsid w:val="00D75637"/>
    <w:rsid w:val="00D91080"/>
    <w:rsid w:val="00D91353"/>
    <w:rsid w:val="00D919BF"/>
    <w:rsid w:val="00D92D6B"/>
    <w:rsid w:val="00D94710"/>
    <w:rsid w:val="00DA2B03"/>
    <w:rsid w:val="00DA3937"/>
    <w:rsid w:val="00DA4BF4"/>
    <w:rsid w:val="00DA5B90"/>
    <w:rsid w:val="00DA63EE"/>
    <w:rsid w:val="00DB06B4"/>
    <w:rsid w:val="00DB1B77"/>
    <w:rsid w:val="00DB34C6"/>
    <w:rsid w:val="00DB5146"/>
    <w:rsid w:val="00DB5DDA"/>
    <w:rsid w:val="00DB62BB"/>
    <w:rsid w:val="00DC1C24"/>
    <w:rsid w:val="00DC498A"/>
    <w:rsid w:val="00DD03B6"/>
    <w:rsid w:val="00DD145F"/>
    <w:rsid w:val="00DD246B"/>
    <w:rsid w:val="00DD2DD6"/>
    <w:rsid w:val="00DD5D4A"/>
    <w:rsid w:val="00DD6F05"/>
    <w:rsid w:val="00DE3C45"/>
    <w:rsid w:val="00DE5D1E"/>
    <w:rsid w:val="00DF2573"/>
    <w:rsid w:val="00DF2A5D"/>
    <w:rsid w:val="00DF6C7A"/>
    <w:rsid w:val="00E06152"/>
    <w:rsid w:val="00E0740C"/>
    <w:rsid w:val="00E108CA"/>
    <w:rsid w:val="00E10FF9"/>
    <w:rsid w:val="00E30B99"/>
    <w:rsid w:val="00E346D6"/>
    <w:rsid w:val="00E35D15"/>
    <w:rsid w:val="00E36964"/>
    <w:rsid w:val="00E37092"/>
    <w:rsid w:val="00E378B1"/>
    <w:rsid w:val="00E42120"/>
    <w:rsid w:val="00E4245C"/>
    <w:rsid w:val="00E55D31"/>
    <w:rsid w:val="00E5621D"/>
    <w:rsid w:val="00E66AF2"/>
    <w:rsid w:val="00E67BA6"/>
    <w:rsid w:val="00E76AD8"/>
    <w:rsid w:val="00E76FF9"/>
    <w:rsid w:val="00E8065D"/>
    <w:rsid w:val="00E91616"/>
    <w:rsid w:val="00E91936"/>
    <w:rsid w:val="00E926C1"/>
    <w:rsid w:val="00E943AE"/>
    <w:rsid w:val="00E94A24"/>
    <w:rsid w:val="00EA3C3E"/>
    <w:rsid w:val="00EB039B"/>
    <w:rsid w:val="00EB4F06"/>
    <w:rsid w:val="00EB61AB"/>
    <w:rsid w:val="00EB6C5B"/>
    <w:rsid w:val="00ED12C3"/>
    <w:rsid w:val="00ED7229"/>
    <w:rsid w:val="00ED7FE9"/>
    <w:rsid w:val="00EE056B"/>
    <w:rsid w:val="00EE335C"/>
    <w:rsid w:val="00EE3BF5"/>
    <w:rsid w:val="00EE6D1C"/>
    <w:rsid w:val="00EF617E"/>
    <w:rsid w:val="00F00086"/>
    <w:rsid w:val="00F06FBF"/>
    <w:rsid w:val="00F207BA"/>
    <w:rsid w:val="00F22F60"/>
    <w:rsid w:val="00F26316"/>
    <w:rsid w:val="00F30A66"/>
    <w:rsid w:val="00F35FCE"/>
    <w:rsid w:val="00F473C2"/>
    <w:rsid w:val="00F54849"/>
    <w:rsid w:val="00F5494F"/>
    <w:rsid w:val="00F55952"/>
    <w:rsid w:val="00F624EC"/>
    <w:rsid w:val="00F631F9"/>
    <w:rsid w:val="00F6328B"/>
    <w:rsid w:val="00F64930"/>
    <w:rsid w:val="00F650A5"/>
    <w:rsid w:val="00F66211"/>
    <w:rsid w:val="00F715A2"/>
    <w:rsid w:val="00F74062"/>
    <w:rsid w:val="00F77631"/>
    <w:rsid w:val="00F84DD3"/>
    <w:rsid w:val="00F914EF"/>
    <w:rsid w:val="00F91B78"/>
    <w:rsid w:val="00F94A51"/>
    <w:rsid w:val="00FA453B"/>
    <w:rsid w:val="00FB1139"/>
    <w:rsid w:val="00FB5D8D"/>
    <w:rsid w:val="00FB70EB"/>
    <w:rsid w:val="00FC6194"/>
    <w:rsid w:val="00FD671E"/>
    <w:rsid w:val="00FD7620"/>
    <w:rsid w:val="00FE1D32"/>
    <w:rsid w:val="00FE2CCE"/>
    <w:rsid w:val="00FE3FCC"/>
    <w:rsid w:val="00FE500D"/>
    <w:rsid w:val="00FE526E"/>
    <w:rsid w:val="00FE7C64"/>
    <w:rsid w:val="00FF6C63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2137E"/>
  <w15:docId w15:val="{CDFE7E16-1F69-4FE1-BB0B-922B312E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9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C124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7C124B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bl-hdr">
    <w:name w:val="tbl-hdr"/>
    <w:basedOn w:val="Normal"/>
    <w:rsid w:val="007C124B"/>
    <w:pPr>
      <w:spacing w:before="60" w:after="60" w:line="240" w:lineRule="auto"/>
      <w:ind w:right="195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bl-txt">
    <w:name w:val="tbl-txt"/>
    <w:basedOn w:val="Normal"/>
    <w:rsid w:val="007C124B"/>
    <w:pPr>
      <w:spacing w:before="60" w:after="60" w:line="240" w:lineRule="auto"/>
    </w:pPr>
    <w:rPr>
      <w:rFonts w:ascii="Times New Roman" w:eastAsia="Times New Roman" w:hAnsi="Times New Roman" w:cs="Times New Roman"/>
    </w:rPr>
  </w:style>
  <w:style w:type="paragraph" w:customStyle="1" w:styleId="ti-annotation">
    <w:name w:val="ti-annotation"/>
    <w:basedOn w:val="Normal"/>
    <w:rsid w:val="007C124B"/>
    <w:pPr>
      <w:spacing w:before="120"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-grseq-1">
    <w:name w:val="ti-grseq-1"/>
    <w:basedOn w:val="Normal"/>
    <w:rsid w:val="007C124B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basedOn w:val="DefaultParagraphFont"/>
    <w:rsid w:val="007C124B"/>
    <w:rPr>
      <w:b/>
      <w:bCs/>
    </w:rPr>
  </w:style>
  <w:style w:type="character" w:customStyle="1" w:styleId="italic">
    <w:name w:val="italic"/>
    <w:basedOn w:val="DefaultParagraphFont"/>
    <w:rsid w:val="007C124B"/>
    <w:rPr>
      <w:i/>
      <w:iCs/>
    </w:rPr>
  </w:style>
  <w:style w:type="character" w:customStyle="1" w:styleId="sub">
    <w:name w:val="sub"/>
    <w:basedOn w:val="DefaultParagraphFont"/>
    <w:rsid w:val="007C124B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sid w:val="007C124B"/>
    <w:rPr>
      <w:sz w:val="17"/>
      <w:szCs w:val="17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C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372"/>
    <w:pPr>
      <w:ind w:left="720"/>
      <w:contextualSpacing/>
    </w:pPr>
  </w:style>
  <w:style w:type="paragraph" w:customStyle="1" w:styleId="m">
    <w:name w:val="m"/>
    <w:basedOn w:val="Normal"/>
    <w:rsid w:val="0022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3E68ED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24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3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3F"/>
  </w:style>
  <w:style w:type="paragraph" w:styleId="Footer">
    <w:name w:val="footer"/>
    <w:basedOn w:val="Normal"/>
    <w:link w:val="FooterChar"/>
    <w:uiPriority w:val="99"/>
    <w:unhideWhenUsed/>
    <w:rsid w:val="007F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3F"/>
  </w:style>
  <w:style w:type="paragraph" w:styleId="NormalWeb">
    <w:name w:val="Normal (Web)"/>
    <w:basedOn w:val="Normal"/>
    <w:rsid w:val="006D024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rsid w:val="006D024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semiHidden/>
    <w:rsid w:val="00DD145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Default">
    <w:name w:val="Default"/>
    <w:rsid w:val="008B6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CM4">
    <w:name w:val="CM4"/>
    <w:basedOn w:val="Default"/>
    <w:next w:val="Default"/>
    <w:uiPriority w:val="99"/>
    <w:rsid w:val="008B6934"/>
    <w:rPr>
      <w:rFonts w:ascii="EUAlbertina" w:hAnsi="EUAlbertina"/>
      <w:color w:val="auto"/>
    </w:rPr>
  </w:style>
  <w:style w:type="paragraph" w:styleId="BodyText">
    <w:name w:val="Body Text"/>
    <w:basedOn w:val="Normal"/>
    <w:link w:val="BodyTextChar"/>
    <w:rsid w:val="00E91616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916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0">
    <w:name w:val="Char Char1 Char"/>
    <w:basedOn w:val="Normal"/>
    <w:semiHidden/>
    <w:rsid w:val="009D73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0A19-8848-471C-BF6D-431ACC42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8929</Words>
  <Characters>50900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Bozhkova</dc:creator>
  <cp:lastModifiedBy>Windows User</cp:lastModifiedBy>
  <cp:revision>3</cp:revision>
  <cp:lastPrinted>2022-07-01T16:28:00Z</cp:lastPrinted>
  <dcterms:created xsi:type="dcterms:W3CDTF">2022-07-08T08:39:00Z</dcterms:created>
  <dcterms:modified xsi:type="dcterms:W3CDTF">2022-07-08T08:41:00Z</dcterms:modified>
</cp:coreProperties>
</file>